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750E7" w14:textId="5C5AFFD6" w:rsidR="000F378B" w:rsidRPr="008653A1" w:rsidRDefault="000F378B" w:rsidP="000F378B">
      <w:pPr>
        <w:spacing w:before="120" w:line="276" w:lineRule="auto"/>
        <w:rPr>
          <w:rFonts w:asciiTheme="majorHAnsi" w:hAnsiTheme="majorHAnsi" w:cs="Arial"/>
        </w:rPr>
      </w:pPr>
      <w:r>
        <w:rPr>
          <w:rFonts w:asciiTheme="majorHAnsi" w:hAnsiTheme="majorHAnsi" w:cs="Arial"/>
          <w:lang w:val="en-GB"/>
        </w:rPr>
        <w:t xml:space="preserve">Course Code: </w:t>
      </w:r>
      <w:r w:rsidRPr="000F378B">
        <w:rPr>
          <w:rFonts w:asciiTheme="majorHAnsi" w:hAnsiTheme="majorHAnsi" w:cs="Arial"/>
          <w:b/>
          <w:bCs/>
          <w:lang w:val="el-GR"/>
        </w:rPr>
        <w:t>Ψ</w:t>
      </w:r>
      <w:r w:rsidRPr="008653A1">
        <w:rPr>
          <w:rFonts w:asciiTheme="majorHAnsi" w:hAnsiTheme="majorHAnsi" w:cs="Arial"/>
          <w:b/>
          <w:bCs/>
        </w:rPr>
        <w:t>-</w:t>
      </w:r>
      <w:r w:rsidRPr="000F378B">
        <w:rPr>
          <w:rFonts w:asciiTheme="majorHAnsi" w:hAnsiTheme="majorHAnsi" w:cs="Arial"/>
          <w:b/>
          <w:bCs/>
          <w:lang w:val="el-GR"/>
        </w:rPr>
        <w:t>Υ</w:t>
      </w:r>
      <w:r w:rsidRPr="008653A1">
        <w:rPr>
          <w:rFonts w:asciiTheme="majorHAnsi" w:hAnsiTheme="majorHAnsi" w:cs="Arial"/>
          <w:b/>
          <w:bCs/>
        </w:rPr>
        <w:t>002</w:t>
      </w:r>
    </w:p>
    <w:p w14:paraId="02EF3B74" w14:textId="465877C3" w:rsidR="000F378B" w:rsidRPr="000F378B" w:rsidRDefault="000F378B" w:rsidP="000F378B">
      <w:pPr>
        <w:spacing w:before="120" w:line="276" w:lineRule="auto"/>
        <w:rPr>
          <w:rFonts w:asciiTheme="majorHAnsi" w:hAnsiTheme="majorHAnsi" w:cs="Arial"/>
          <w:lang w:val="en-GB"/>
        </w:rPr>
      </w:pPr>
      <w:r w:rsidRPr="000F378B">
        <w:rPr>
          <w:rFonts w:asciiTheme="majorHAnsi" w:hAnsiTheme="majorHAnsi" w:cs="Arial"/>
          <w:lang w:val="en-GB"/>
        </w:rPr>
        <w:t>Course Title: Cognitive Psychology I: Perception, Attention, Categorization, Representations</w:t>
      </w:r>
    </w:p>
    <w:p w14:paraId="64627F6A" w14:textId="77777777" w:rsidR="000F378B" w:rsidRPr="000F378B" w:rsidRDefault="000F378B" w:rsidP="000F378B">
      <w:pPr>
        <w:spacing w:before="120" w:line="276" w:lineRule="auto"/>
        <w:rPr>
          <w:rFonts w:asciiTheme="majorHAnsi" w:hAnsiTheme="majorHAnsi" w:cs="Arial"/>
          <w:b/>
          <w:lang w:val="en-GB"/>
        </w:rPr>
      </w:pPr>
      <w:r w:rsidRPr="000F378B">
        <w:rPr>
          <w:rFonts w:asciiTheme="majorHAnsi" w:hAnsiTheme="majorHAnsi" w:cs="Arial"/>
          <w:lang w:val="en-GB"/>
        </w:rPr>
        <w:t xml:space="preserve">Instructor: </w:t>
      </w:r>
      <w:r w:rsidRPr="000F378B">
        <w:rPr>
          <w:rFonts w:asciiTheme="majorHAnsi" w:hAnsiTheme="majorHAnsi" w:cs="Arial"/>
          <w:b/>
          <w:bCs/>
          <w:lang w:val="en-GB"/>
        </w:rPr>
        <w:t>Amaryllis-Chryssi Malegiannaki</w:t>
      </w:r>
      <w:r w:rsidRPr="000F378B">
        <w:rPr>
          <w:rFonts w:asciiTheme="majorHAnsi" w:hAnsiTheme="majorHAnsi" w:cs="Arial"/>
          <w:b/>
          <w:lang w:val="en-GB"/>
        </w:rPr>
        <w:t xml:space="preserve"> </w:t>
      </w:r>
    </w:p>
    <w:p w14:paraId="02A229F9" w14:textId="77777777" w:rsidR="000F378B" w:rsidRPr="000F378B" w:rsidRDefault="000F378B" w:rsidP="000F378B">
      <w:pPr>
        <w:spacing w:before="120" w:line="276" w:lineRule="auto"/>
        <w:ind w:firstLine="357"/>
        <w:jc w:val="center"/>
        <w:rPr>
          <w:rFonts w:asciiTheme="majorHAnsi" w:hAnsiTheme="majorHAnsi" w:cs="Arial"/>
          <w:b/>
          <w:lang w:val="en-GB"/>
        </w:rPr>
      </w:pPr>
    </w:p>
    <w:p w14:paraId="1A27FA22" w14:textId="31BEDFF3" w:rsidR="000F378B" w:rsidRDefault="000F378B" w:rsidP="000F378B">
      <w:pPr>
        <w:spacing w:before="120" w:line="276" w:lineRule="auto"/>
        <w:ind w:firstLine="357"/>
        <w:jc w:val="center"/>
        <w:rPr>
          <w:rFonts w:asciiTheme="majorHAnsi" w:hAnsiTheme="majorHAnsi" w:cs="Arial"/>
          <w:b/>
          <w:lang w:val="en-GB"/>
        </w:rPr>
      </w:pPr>
      <w:r w:rsidRPr="006403CB">
        <w:rPr>
          <w:rFonts w:asciiTheme="majorHAnsi" w:hAnsiTheme="majorHAnsi" w:cs="Arial"/>
          <w:b/>
          <w:lang w:val="en-GB"/>
        </w:rPr>
        <w:t>COURSE OUTLINE</w:t>
      </w:r>
    </w:p>
    <w:p w14:paraId="76D3ADD3"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1116"/>
        <w:gridCol w:w="1273"/>
        <w:gridCol w:w="1199"/>
        <w:gridCol w:w="341"/>
        <w:gridCol w:w="1227"/>
      </w:tblGrid>
      <w:tr w:rsidR="00CC1EC5" w:rsidRPr="006403CB" w14:paraId="358301D8" w14:textId="77777777" w:rsidTr="00645B3F">
        <w:tc>
          <w:tcPr>
            <w:tcW w:w="3140" w:type="dxa"/>
            <w:shd w:val="clear" w:color="auto" w:fill="D0CECE" w:themeFill="background2" w:themeFillShade="E6"/>
          </w:tcPr>
          <w:p w14:paraId="31C0821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6" w:type="dxa"/>
            <w:gridSpan w:val="5"/>
          </w:tcPr>
          <w:p w14:paraId="414CAC83" w14:textId="350DEBB4"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SCHOOL OF SOCIAL SCIENCES AND HUMANITIES</w:t>
            </w:r>
          </w:p>
        </w:tc>
      </w:tr>
      <w:tr w:rsidR="00CC1EC5" w:rsidRPr="006403CB" w14:paraId="15238CF0" w14:textId="77777777" w:rsidTr="00645B3F">
        <w:tc>
          <w:tcPr>
            <w:tcW w:w="3140" w:type="dxa"/>
            <w:shd w:val="clear" w:color="auto" w:fill="D0CECE" w:themeFill="background2" w:themeFillShade="E6"/>
          </w:tcPr>
          <w:p w14:paraId="7DEA96A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6" w:type="dxa"/>
            <w:gridSpan w:val="5"/>
          </w:tcPr>
          <w:p w14:paraId="2BA2870B" w14:textId="21D0703F"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DEPARTMENT OF PSYCHOLOGY</w:t>
            </w:r>
          </w:p>
        </w:tc>
      </w:tr>
      <w:tr w:rsidR="00CC1EC5" w:rsidRPr="006403CB" w14:paraId="5710E775" w14:textId="77777777" w:rsidTr="00645B3F">
        <w:tc>
          <w:tcPr>
            <w:tcW w:w="3140" w:type="dxa"/>
            <w:shd w:val="clear" w:color="auto" w:fill="D0CECE" w:themeFill="background2" w:themeFillShade="E6"/>
          </w:tcPr>
          <w:p w14:paraId="0FE281C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6" w:type="dxa"/>
            <w:gridSpan w:val="5"/>
          </w:tcPr>
          <w:p w14:paraId="7F9A21D5" w14:textId="3642822B" w:rsidR="00CC1EC5" w:rsidRPr="00B80E56" w:rsidRDefault="00B80E56" w:rsidP="00E30CBA">
            <w:pPr>
              <w:rPr>
                <w:rFonts w:asciiTheme="majorHAnsi" w:hAnsiTheme="majorHAnsi" w:cs="Arial"/>
                <w:sz w:val="20"/>
                <w:szCs w:val="20"/>
                <w:lang w:val="en-GB"/>
              </w:rPr>
            </w:pPr>
            <w:r>
              <w:rPr>
                <w:rFonts w:asciiTheme="majorHAnsi" w:hAnsiTheme="majorHAnsi" w:cs="Arial"/>
                <w:sz w:val="20"/>
                <w:szCs w:val="20"/>
                <w:lang w:val="en-GB"/>
              </w:rPr>
              <w:t>UNDERGRADUATE</w:t>
            </w:r>
          </w:p>
        </w:tc>
      </w:tr>
      <w:tr w:rsidR="00CC1EC5" w:rsidRPr="006403CB" w14:paraId="0F18C75A" w14:textId="77777777" w:rsidTr="00645B3F">
        <w:tc>
          <w:tcPr>
            <w:tcW w:w="3140" w:type="dxa"/>
            <w:shd w:val="clear" w:color="auto" w:fill="D0CECE" w:themeFill="background2" w:themeFillShade="E6"/>
          </w:tcPr>
          <w:p w14:paraId="3E8C4FB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6" w:type="dxa"/>
          </w:tcPr>
          <w:p w14:paraId="27DBF681" w14:textId="1C2E85CD" w:rsidR="00CC1EC5" w:rsidRPr="00645B3F" w:rsidRDefault="00645B3F" w:rsidP="00E30CBA">
            <w:pPr>
              <w:rPr>
                <w:rFonts w:asciiTheme="majorHAnsi" w:hAnsiTheme="majorHAnsi" w:cs="Arial"/>
                <w:b/>
                <w:sz w:val="20"/>
                <w:szCs w:val="20"/>
                <w:lang w:val="el-GR"/>
              </w:rPr>
            </w:pPr>
            <w:r>
              <w:rPr>
                <w:rFonts w:asciiTheme="majorHAnsi" w:hAnsiTheme="majorHAnsi" w:cs="Arial"/>
                <w:b/>
                <w:sz w:val="20"/>
                <w:szCs w:val="20"/>
                <w:lang w:val="el-GR"/>
              </w:rPr>
              <w:t>Ψ-Υ002</w:t>
            </w:r>
          </w:p>
        </w:tc>
        <w:tc>
          <w:tcPr>
            <w:tcW w:w="2472" w:type="dxa"/>
            <w:gridSpan w:val="2"/>
            <w:shd w:val="clear" w:color="auto" w:fill="D0CECE" w:themeFill="background2" w:themeFillShade="E6"/>
          </w:tcPr>
          <w:p w14:paraId="3C8C7B78"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8" w:type="dxa"/>
            <w:gridSpan w:val="2"/>
          </w:tcPr>
          <w:p w14:paraId="746984CE" w14:textId="021236EB" w:rsidR="00CC1EC5" w:rsidRPr="00645B3F" w:rsidRDefault="00645B3F" w:rsidP="00E30CBA">
            <w:pPr>
              <w:rPr>
                <w:rFonts w:asciiTheme="majorHAnsi" w:hAnsiTheme="majorHAnsi" w:cs="Arial"/>
                <w:b/>
                <w:sz w:val="20"/>
                <w:szCs w:val="20"/>
              </w:rPr>
            </w:pPr>
            <w:r>
              <w:rPr>
                <w:rFonts w:asciiTheme="majorHAnsi" w:hAnsiTheme="majorHAnsi" w:cs="Arial"/>
                <w:b/>
                <w:sz w:val="20"/>
                <w:szCs w:val="20"/>
                <w:lang w:val="el-GR"/>
              </w:rPr>
              <w:t>1</w:t>
            </w:r>
            <w:r>
              <w:rPr>
                <w:rFonts w:asciiTheme="majorHAnsi" w:hAnsiTheme="majorHAnsi" w:cs="Arial"/>
                <w:b/>
                <w:sz w:val="20"/>
                <w:szCs w:val="20"/>
              </w:rPr>
              <w:t>st</w:t>
            </w:r>
          </w:p>
        </w:tc>
      </w:tr>
      <w:tr w:rsidR="00CC1EC5" w:rsidRPr="006403CB" w14:paraId="5B8CB50E" w14:textId="77777777" w:rsidTr="00645B3F">
        <w:trPr>
          <w:trHeight w:val="375"/>
        </w:trPr>
        <w:tc>
          <w:tcPr>
            <w:tcW w:w="3140" w:type="dxa"/>
            <w:shd w:val="clear" w:color="auto" w:fill="D0CECE" w:themeFill="background2" w:themeFillShade="E6"/>
            <w:vAlign w:val="center"/>
          </w:tcPr>
          <w:p w14:paraId="44A48C8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6" w:type="dxa"/>
            <w:gridSpan w:val="5"/>
            <w:vAlign w:val="center"/>
          </w:tcPr>
          <w:p w14:paraId="77B0FAA6" w14:textId="4A6BB244" w:rsidR="00CC1EC5" w:rsidRPr="006403CB" w:rsidRDefault="00645B3F" w:rsidP="00E30CBA">
            <w:pPr>
              <w:rPr>
                <w:rFonts w:asciiTheme="majorHAnsi" w:hAnsiTheme="majorHAnsi" w:cs="Arial"/>
                <w:sz w:val="20"/>
                <w:szCs w:val="20"/>
                <w:lang w:val="en-GB"/>
              </w:rPr>
            </w:pPr>
            <w:r>
              <w:rPr>
                <w:rFonts w:asciiTheme="majorHAnsi" w:hAnsiTheme="majorHAnsi" w:cs="Arial"/>
                <w:sz w:val="20"/>
                <w:szCs w:val="20"/>
                <w:lang w:val="en-GB"/>
              </w:rPr>
              <w:t>Cognitive Psychology I: Perception, Attention, Categorization, Representations</w:t>
            </w:r>
          </w:p>
        </w:tc>
      </w:tr>
      <w:tr w:rsidR="00CC1EC5" w:rsidRPr="006403CB" w14:paraId="1FED43A8" w14:textId="77777777" w:rsidTr="00645B3F">
        <w:trPr>
          <w:trHeight w:val="196"/>
        </w:trPr>
        <w:tc>
          <w:tcPr>
            <w:tcW w:w="5529" w:type="dxa"/>
            <w:gridSpan w:val="3"/>
            <w:shd w:val="clear" w:color="auto" w:fill="D0CECE" w:themeFill="background2" w:themeFillShade="E6"/>
            <w:vAlign w:val="center"/>
          </w:tcPr>
          <w:p w14:paraId="400AB294"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40" w:type="dxa"/>
            <w:gridSpan w:val="2"/>
            <w:shd w:val="clear" w:color="auto" w:fill="D0CECE" w:themeFill="background2" w:themeFillShade="E6"/>
            <w:vAlign w:val="center"/>
          </w:tcPr>
          <w:p w14:paraId="75719F18"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7" w:type="dxa"/>
            <w:shd w:val="clear" w:color="auto" w:fill="D0CECE" w:themeFill="background2" w:themeFillShade="E6"/>
            <w:vAlign w:val="center"/>
          </w:tcPr>
          <w:p w14:paraId="22F158ED"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360A179" w14:textId="77777777" w:rsidTr="00645B3F">
        <w:trPr>
          <w:trHeight w:val="194"/>
        </w:trPr>
        <w:tc>
          <w:tcPr>
            <w:tcW w:w="5529" w:type="dxa"/>
            <w:gridSpan w:val="3"/>
          </w:tcPr>
          <w:p w14:paraId="6C49496A" w14:textId="74B1CE90" w:rsidR="00CC1EC5" w:rsidRPr="006403CB" w:rsidRDefault="00532BCC" w:rsidP="00E30CBA">
            <w:pPr>
              <w:jc w:val="right"/>
              <w:rPr>
                <w:rFonts w:asciiTheme="majorHAnsi" w:hAnsiTheme="majorHAnsi" w:cs="Arial"/>
                <w:color w:val="002060"/>
                <w:sz w:val="20"/>
                <w:szCs w:val="20"/>
                <w:lang w:val="en-GB"/>
              </w:rPr>
            </w:pPr>
            <w:r w:rsidRPr="00532BCC">
              <w:rPr>
                <w:rFonts w:asciiTheme="majorHAnsi" w:hAnsiTheme="majorHAnsi" w:cs="Arial"/>
                <w:color w:val="002060"/>
                <w:sz w:val="20"/>
                <w:szCs w:val="20"/>
                <w:lang w:val="en-GB"/>
              </w:rPr>
              <w:t>The course consists of two sections: theoretical lectures and laboratory exercises. These sections should be considered inseparable and complementary. Percentage units are awarded uniformly for the overall performance in the course.</w:t>
            </w:r>
          </w:p>
        </w:tc>
        <w:tc>
          <w:tcPr>
            <w:tcW w:w="1540" w:type="dxa"/>
            <w:gridSpan w:val="2"/>
          </w:tcPr>
          <w:p w14:paraId="529248FD" w14:textId="34D5374C"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4 (3 hours lecture + 1 hour laboratory </w:t>
            </w:r>
            <w:r w:rsidR="000F378B">
              <w:rPr>
                <w:rFonts w:asciiTheme="majorHAnsi" w:hAnsiTheme="majorHAnsi" w:cs="Arial"/>
                <w:color w:val="002060"/>
                <w:sz w:val="20"/>
                <w:szCs w:val="20"/>
                <w:lang w:val="en-GB"/>
              </w:rPr>
              <w:t>exercises</w:t>
            </w:r>
            <w:r>
              <w:rPr>
                <w:rFonts w:asciiTheme="majorHAnsi" w:hAnsiTheme="majorHAnsi" w:cs="Arial"/>
                <w:color w:val="002060"/>
                <w:sz w:val="20"/>
                <w:szCs w:val="20"/>
                <w:lang w:val="en-GB"/>
              </w:rPr>
              <w:t>)</w:t>
            </w:r>
          </w:p>
        </w:tc>
        <w:tc>
          <w:tcPr>
            <w:tcW w:w="1227" w:type="dxa"/>
          </w:tcPr>
          <w:p w14:paraId="5106F7E3" w14:textId="061C570B" w:rsidR="00CC1EC5" w:rsidRPr="006403CB" w:rsidRDefault="00645B3F"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5</w:t>
            </w:r>
          </w:p>
        </w:tc>
      </w:tr>
      <w:tr w:rsidR="00CC1EC5" w:rsidRPr="006403CB" w14:paraId="1984EE87" w14:textId="77777777" w:rsidTr="00645B3F">
        <w:trPr>
          <w:trHeight w:val="194"/>
        </w:trPr>
        <w:tc>
          <w:tcPr>
            <w:tcW w:w="5529" w:type="dxa"/>
            <w:gridSpan w:val="3"/>
            <w:shd w:val="clear" w:color="auto" w:fill="D0CECE" w:themeFill="background2" w:themeFillShade="E6"/>
          </w:tcPr>
          <w:p w14:paraId="28E90FE4"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40" w:type="dxa"/>
            <w:gridSpan w:val="2"/>
          </w:tcPr>
          <w:p w14:paraId="10137559" w14:textId="77777777" w:rsidR="00CC1EC5" w:rsidRPr="006403CB" w:rsidRDefault="00CC1EC5" w:rsidP="00E30CBA">
            <w:pPr>
              <w:jc w:val="right"/>
              <w:rPr>
                <w:rFonts w:asciiTheme="majorHAnsi" w:hAnsiTheme="majorHAnsi" w:cs="Arial"/>
                <w:color w:val="002060"/>
                <w:sz w:val="20"/>
                <w:szCs w:val="20"/>
                <w:lang w:val="en-GB"/>
              </w:rPr>
            </w:pPr>
          </w:p>
        </w:tc>
        <w:tc>
          <w:tcPr>
            <w:tcW w:w="1227" w:type="dxa"/>
          </w:tcPr>
          <w:p w14:paraId="558990CD"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17486329" w14:textId="77777777" w:rsidTr="00645B3F">
        <w:trPr>
          <w:trHeight w:val="599"/>
        </w:trPr>
        <w:tc>
          <w:tcPr>
            <w:tcW w:w="3140" w:type="dxa"/>
            <w:shd w:val="clear" w:color="auto" w:fill="D0CECE" w:themeFill="background2" w:themeFillShade="E6"/>
          </w:tcPr>
          <w:p w14:paraId="1BBF73A8"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1AC4B9D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56" w:type="dxa"/>
            <w:gridSpan w:val="5"/>
          </w:tcPr>
          <w:p w14:paraId="081B3838" w14:textId="0A228EB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General background</w:t>
            </w:r>
          </w:p>
        </w:tc>
      </w:tr>
      <w:tr w:rsidR="00CC1EC5" w:rsidRPr="006403CB" w14:paraId="7A86E9C8" w14:textId="77777777" w:rsidTr="00645B3F">
        <w:tc>
          <w:tcPr>
            <w:tcW w:w="3140" w:type="dxa"/>
            <w:shd w:val="clear" w:color="auto" w:fill="D0CECE" w:themeFill="background2" w:themeFillShade="E6"/>
          </w:tcPr>
          <w:p w14:paraId="4F10D2D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53747B3C" w14:textId="77777777" w:rsidR="00CC1EC5" w:rsidRPr="006403CB" w:rsidRDefault="00CC1EC5" w:rsidP="00E30CBA">
            <w:pPr>
              <w:jc w:val="right"/>
              <w:rPr>
                <w:rFonts w:asciiTheme="majorHAnsi" w:hAnsiTheme="majorHAnsi" w:cs="Arial"/>
                <w:b/>
                <w:sz w:val="20"/>
                <w:szCs w:val="20"/>
                <w:lang w:val="en-GB"/>
              </w:rPr>
            </w:pPr>
          </w:p>
        </w:tc>
        <w:tc>
          <w:tcPr>
            <w:tcW w:w="5156" w:type="dxa"/>
            <w:gridSpan w:val="5"/>
          </w:tcPr>
          <w:p w14:paraId="36A8886F" w14:textId="551A5393"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No</w:t>
            </w:r>
          </w:p>
        </w:tc>
      </w:tr>
      <w:tr w:rsidR="00CC1EC5" w:rsidRPr="006403CB" w14:paraId="1B0CDF80" w14:textId="77777777" w:rsidTr="00645B3F">
        <w:tc>
          <w:tcPr>
            <w:tcW w:w="3140" w:type="dxa"/>
            <w:shd w:val="clear" w:color="auto" w:fill="D0CECE" w:themeFill="background2" w:themeFillShade="E6"/>
          </w:tcPr>
          <w:p w14:paraId="24C387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6" w:type="dxa"/>
            <w:gridSpan w:val="5"/>
          </w:tcPr>
          <w:p w14:paraId="7C27B9B9" w14:textId="2B45D977"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53E8934D" w14:textId="77777777" w:rsidTr="00645B3F">
        <w:tc>
          <w:tcPr>
            <w:tcW w:w="3140" w:type="dxa"/>
            <w:shd w:val="clear" w:color="auto" w:fill="D0CECE" w:themeFill="background2" w:themeFillShade="E6"/>
          </w:tcPr>
          <w:p w14:paraId="57E6FD8D"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6" w:type="dxa"/>
            <w:gridSpan w:val="5"/>
          </w:tcPr>
          <w:p w14:paraId="5399F213" w14:textId="56268FF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645B3F" w:rsidRPr="006403CB" w14:paraId="2D3741C4" w14:textId="77777777" w:rsidTr="00645B3F">
        <w:tc>
          <w:tcPr>
            <w:tcW w:w="3140" w:type="dxa"/>
            <w:shd w:val="clear" w:color="auto" w:fill="D0CECE" w:themeFill="background2" w:themeFillShade="E6"/>
          </w:tcPr>
          <w:p w14:paraId="1C67C6FE" w14:textId="77777777" w:rsidR="00645B3F" w:rsidRPr="006403CB" w:rsidRDefault="00645B3F" w:rsidP="00645B3F">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6" w:type="dxa"/>
            <w:gridSpan w:val="5"/>
          </w:tcPr>
          <w:p w14:paraId="5449C5D4" w14:textId="3804376D" w:rsidR="00645B3F" w:rsidRPr="006403CB" w:rsidRDefault="00304294" w:rsidP="00645B3F">
            <w:pPr>
              <w:spacing w:after="200" w:line="276" w:lineRule="auto"/>
              <w:rPr>
                <w:rFonts w:asciiTheme="majorHAnsi" w:eastAsia="Calibri" w:hAnsiTheme="majorHAnsi" w:cs="Arial"/>
                <w:color w:val="002060"/>
                <w:sz w:val="20"/>
                <w:szCs w:val="20"/>
                <w:lang w:val="en-GB"/>
              </w:rPr>
            </w:pPr>
            <w:hyperlink r:id="rId5">
              <w:r w:rsidR="00645B3F">
                <w:rPr>
                  <w:color w:val="000000"/>
                  <w:u w:val="single"/>
                </w:rPr>
                <w:t>https://eclass.uowm.gr/</w:t>
              </w:r>
            </w:hyperlink>
          </w:p>
        </w:tc>
      </w:tr>
    </w:tbl>
    <w:p w14:paraId="3BE2B752"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F642357" w14:textId="77777777" w:rsidTr="00E30CBA">
        <w:tc>
          <w:tcPr>
            <w:tcW w:w="8472" w:type="dxa"/>
            <w:gridSpan w:val="2"/>
            <w:tcBorders>
              <w:bottom w:val="nil"/>
            </w:tcBorders>
            <w:shd w:val="clear" w:color="auto" w:fill="D0CECE" w:themeFill="background2" w:themeFillShade="E6"/>
          </w:tcPr>
          <w:p w14:paraId="039FAA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57A03C" w14:textId="77777777" w:rsidTr="00E30CBA">
        <w:tc>
          <w:tcPr>
            <w:tcW w:w="8472" w:type="dxa"/>
            <w:gridSpan w:val="2"/>
            <w:tcBorders>
              <w:top w:val="nil"/>
            </w:tcBorders>
            <w:shd w:val="clear" w:color="auto" w:fill="D0CECE" w:themeFill="background2" w:themeFillShade="E6"/>
          </w:tcPr>
          <w:p w14:paraId="5FAC8EAE"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79EA8D63"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363F098C"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2B5E1FFE"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4FE2ED6"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6B4284DA" w14:textId="77777777" w:rsidTr="00E30CBA">
        <w:tc>
          <w:tcPr>
            <w:tcW w:w="8472" w:type="dxa"/>
            <w:gridSpan w:val="2"/>
          </w:tcPr>
          <w:p w14:paraId="6924F9D4" w14:textId="77777777" w:rsidR="006A5903" w:rsidRPr="00B80E56" w:rsidRDefault="006A5903" w:rsidP="006A5903">
            <w:pPr>
              <w:widowControl w:val="0"/>
              <w:autoSpaceDE w:val="0"/>
              <w:autoSpaceDN w:val="0"/>
              <w:adjustRightInd w:val="0"/>
              <w:rPr>
                <w:rFonts w:ascii="Calibri" w:eastAsia="Calibri" w:hAnsi="Calibri"/>
                <w:bCs/>
                <w:sz w:val="22"/>
                <w:szCs w:val="22"/>
              </w:rPr>
            </w:pPr>
          </w:p>
          <w:p w14:paraId="1036B9CC" w14:textId="77777777" w:rsidR="00B80E56" w:rsidRPr="008653A1" w:rsidRDefault="00B80E56" w:rsidP="008653A1">
            <w:pPr>
              <w:widowControl w:val="0"/>
              <w:autoSpaceDE w:val="0"/>
              <w:autoSpaceDN w:val="0"/>
              <w:adjustRightInd w:val="0"/>
              <w:rPr>
                <w:rFonts w:ascii="Calibri" w:eastAsia="Calibri" w:hAnsi="Calibri"/>
                <w:bCs/>
                <w:sz w:val="22"/>
                <w:szCs w:val="22"/>
              </w:rPr>
            </w:pPr>
            <w:r w:rsidRPr="008653A1">
              <w:rPr>
                <w:rFonts w:ascii="Calibri" w:eastAsia="Calibri" w:hAnsi="Calibri"/>
                <w:bCs/>
                <w:sz w:val="22"/>
                <w:szCs w:val="22"/>
              </w:rPr>
              <w:t>By the end of the semester, it is expected that students will be able to:</w:t>
            </w:r>
          </w:p>
          <w:p w14:paraId="1E828620" w14:textId="77777777" w:rsidR="00B80E56" w:rsidRPr="00B80E56" w:rsidRDefault="00B80E56" w:rsidP="00B80E56">
            <w:pPr>
              <w:widowControl w:val="0"/>
              <w:autoSpaceDE w:val="0"/>
              <w:autoSpaceDN w:val="0"/>
              <w:adjustRightInd w:val="0"/>
              <w:rPr>
                <w:rFonts w:ascii="Calibri" w:eastAsia="Calibri" w:hAnsi="Calibri"/>
                <w:bCs/>
                <w:sz w:val="22"/>
                <w:szCs w:val="22"/>
              </w:rPr>
            </w:pPr>
          </w:p>
          <w:p w14:paraId="10604A40" w14:textId="77777777" w:rsidR="00B80E56" w:rsidRPr="00B80E56" w:rsidRDefault="00B80E56" w:rsidP="00B80E56">
            <w:pPr>
              <w:pStyle w:val="ListParagraph"/>
              <w:widowControl w:val="0"/>
              <w:numPr>
                <w:ilvl w:val="0"/>
                <w:numId w:val="4"/>
              </w:numPr>
              <w:autoSpaceDE w:val="0"/>
              <w:autoSpaceDN w:val="0"/>
              <w:adjustRightInd w:val="0"/>
              <w:rPr>
                <w:rFonts w:ascii="Calibri" w:eastAsia="Calibri" w:hAnsi="Calibri"/>
                <w:bCs/>
                <w:sz w:val="22"/>
                <w:szCs w:val="22"/>
              </w:rPr>
            </w:pPr>
            <w:r w:rsidRPr="00B80E56">
              <w:rPr>
                <w:rFonts w:ascii="Calibri" w:eastAsia="Calibri" w:hAnsi="Calibri"/>
                <w:bCs/>
                <w:sz w:val="22"/>
                <w:szCs w:val="22"/>
              </w:rPr>
              <w:t>Comprehend the fundamental concepts of Cognitive Psychology.</w:t>
            </w:r>
          </w:p>
          <w:p w14:paraId="590D3DCF" w14:textId="77777777" w:rsidR="00B80E56" w:rsidRPr="00B80E56" w:rsidRDefault="00B80E56" w:rsidP="00B80E56">
            <w:pPr>
              <w:pStyle w:val="ListParagraph"/>
              <w:widowControl w:val="0"/>
              <w:numPr>
                <w:ilvl w:val="0"/>
                <w:numId w:val="4"/>
              </w:numPr>
              <w:autoSpaceDE w:val="0"/>
              <w:autoSpaceDN w:val="0"/>
              <w:adjustRightInd w:val="0"/>
              <w:rPr>
                <w:rFonts w:ascii="Calibri" w:eastAsia="Calibri" w:hAnsi="Calibri"/>
                <w:bCs/>
                <w:sz w:val="22"/>
                <w:szCs w:val="22"/>
              </w:rPr>
            </w:pPr>
            <w:r w:rsidRPr="00B80E56">
              <w:rPr>
                <w:rFonts w:ascii="Calibri" w:eastAsia="Calibri" w:hAnsi="Calibri"/>
                <w:bCs/>
                <w:sz w:val="22"/>
                <w:szCs w:val="22"/>
              </w:rPr>
              <w:t xml:space="preserve">Describe the concepts of Cognitive Psychology and their applications in everyday </w:t>
            </w:r>
            <w:r w:rsidRPr="00B80E56">
              <w:rPr>
                <w:rFonts w:ascii="Calibri" w:eastAsia="Calibri" w:hAnsi="Calibri"/>
                <w:bCs/>
                <w:sz w:val="22"/>
                <w:szCs w:val="22"/>
              </w:rPr>
              <w:lastRenderedPageBreak/>
              <w:t>life.</w:t>
            </w:r>
          </w:p>
          <w:p w14:paraId="6193254D" w14:textId="23FEAD5A" w:rsidR="006A5903" w:rsidRPr="00B80E56" w:rsidRDefault="00B80E56" w:rsidP="00B80E56">
            <w:pPr>
              <w:pStyle w:val="ListParagraph"/>
              <w:widowControl w:val="0"/>
              <w:numPr>
                <w:ilvl w:val="0"/>
                <w:numId w:val="4"/>
              </w:numPr>
              <w:autoSpaceDE w:val="0"/>
              <w:autoSpaceDN w:val="0"/>
              <w:adjustRightInd w:val="0"/>
              <w:rPr>
                <w:rFonts w:ascii="Calibri" w:hAnsi="Calibri" w:cs="Arial"/>
                <w:bCs/>
                <w:i/>
                <w:sz w:val="22"/>
                <w:szCs w:val="22"/>
              </w:rPr>
            </w:pPr>
            <w:r w:rsidRPr="00B80E56">
              <w:rPr>
                <w:rFonts w:ascii="Calibri" w:eastAsia="Calibri" w:hAnsi="Calibri"/>
                <w:bCs/>
                <w:sz w:val="22"/>
                <w:szCs w:val="22"/>
              </w:rPr>
              <w:t>Design simple experiments on questions within the respective research domains.</w:t>
            </w:r>
          </w:p>
          <w:p w14:paraId="650AD2B6" w14:textId="77777777" w:rsidR="00CC1EC5" w:rsidRPr="00B80E56" w:rsidRDefault="00CC1EC5" w:rsidP="00E30CBA">
            <w:pPr>
              <w:widowControl w:val="0"/>
              <w:autoSpaceDE w:val="0"/>
              <w:autoSpaceDN w:val="0"/>
              <w:adjustRightInd w:val="0"/>
              <w:spacing w:after="60"/>
              <w:rPr>
                <w:rFonts w:asciiTheme="majorHAnsi" w:hAnsiTheme="majorHAnsi" w:cs="Arial"/>
                <w:bCs/>
                <w:i/>
                <w:sz w:val="16"/>
                <w:szCs w:val="16"/>
                <w:lang w:val="en-GB"/>
              </w:rPr>
            </w:pPr>
          </w:p>
        </w:tc>
      </w:tr>
      <w:tr w:rsidR="00CC1EC5" w:rsidRPr="006403CB" w14:paraId="10BD1E10"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1EF9F3F"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lastRenderedPageBreak/>
              <w:t xml:space="preserve">General Competences </w:t>
            </w:r>
          </w:p>
        </w:tc>
      </w:tr>
      <w:tr w:rsidR="00CC1EC5" w:rsidRPr="006403CB" w14:paraId="5525B1F2" w14:textId="77777777" w:rsidTr="00E30CBA">
        <w:tc>
          <w:tcPr>
            <w:tcW w:w="8472" w:type="dxa"/>
            <w:gridSpan w:val="2"/>
            <w:tcBorders>
              <w:top w:val="nil"/>
              <w:bottom w:val="nil"/>
            </w:tcBorders>
            <w:shd w:val="clear" w:color="auto" w:fill="D0CECE" w:themeFill="background2" w:themeFillShade="E6"/>
          </w:tcPr>
          <w:p w14:paraId="42370E20"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05DBBA8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2228865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07B6103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6E98132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B2463FD"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1E1CB50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4E5AB34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89B7D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503B11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052C156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073DFBD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6FF4394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0745690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0CD9FE8B"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2206D04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7A71B71E"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778AECF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7B27FC0"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B80E56" w14:paraId="2CBE71B7" w14:textId="77777777" w:rsidTr="00E30CBA">
        <w:tc>
          <w:tcPr>
            <w:tcW w:w="8472" w:type="dxa"/>
            <w:gridSpan w:val="2"/>
            <w:tcBorders>
              <w:bottom w:val="single" w:sz="4" w:space="0" w:color="auto"/>
            </w:tcBorders>
          </w:tcPr>
          <w:p w14:paraId="598E7A7E" w14:textId="77777777" w:rsidR="006A5903" w:rsidRPr="008653A1" w:rsidRDefault="006A5903" w:rsidP="006A5903">
            <w:pPr>
              <w:rPr>
                <w:rFonts w:ascii="Calibri" w:hAnsi="Calibri" w:cs="Arial"/>
                <w:sz w:val="22"/>
                <w:szCs w:val="22"/>
              </w:rPr>
            </w:pPr>
          </w:p>
          <w:p w14:paraId="5D32B7BB" w14:textId="77777777" w:rsidR="00B80E56" w:rsidRPr="00B80E56" w:rsidRDefault="00B80E56" w:rsidP="00B80E56">
            <w:pPr>
              <w:widowControl w:val="0"/>
              <w:autoSpaceDE w:val="0"/>
              <w:autoSpaceDN w:val="0"/>
              <w:adjustRightInd w:val="0"/>
              <w:rPr>
                <w:rFonts w:ascii="Calibri" w:eastAsia="Calibri" w:hAnsi="Calibri"/>
                <w:sz w:val="22"/>
                <w:szCs w:val="22"/>
              </w:rPr>
            </w:pPr>
            <w:r w:rsidRPr="00B80E56">
              <w:rPr>
                <w:rFonts w:ascii="Calibri" w:eastAsia="Calibri" w:hAnsi="Calibri"/>
                <w:sz w:val="22"/>
                <w:szCs w:val="22"/>
              </w:rPr>
              <w:t>Students are expected to acquire the following skills:</w:t>
            </w:r>
          </w:p>
          <w:p w14:paraId="7DBF58F9" w14:textId="77777777" w:rsidR="00B80E56" w:rsidRPr="00B80E56" w:rsidRDefault="00B80E56" w:rsidP="00B80E56">
            <w:pPr>
              <w:widowControl w:val="0"/>
              <w:autoSpaceDE w:val="0"/>
              <w:autoSpaceDN w:val="0"/>
              <w:adjustRightInd w:val="0"/>
              <w:rPr>
                <w:rFonts w:ascii="Calibri" w:eastAsia="Calibri" w:hAnsi="Calibri"/>
                <w:sz w:val="22"/>
                <w:szCs w:val="22"/>
              </w:rPr>
            </w:pPr>
          </w:p>
          <w:p w14:paraId="30C532B5" w14:textId="11A5420B"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Data and information retrieval, analysis, and synthesis, utilizing the necessary technologies</w:t>
            </w:r>
          </w:p>
          <w:p w14:paraId="1837131D" w14:textId="0BE36276"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Adaptation to new situations</w:t>
            </w:r>
          </w:p>
          <w:p w14:paraId="13E4EC58" w14:textId="2D4500C4"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Decision-making</w:t>
            </w:r>
          </w:p>
          <w:p w14:paraId="504BB745" w14:textId="4B3B2603"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Independent work</w:t>
            </w:r>
          </w:p>
          <w:p w14:paraId="03C2C0F7" w14:textId="48E831DD"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Teamwork</w:t>
            </w:r>
          </w:p>
          <w:p w14:paraId="6171709C" w14:textId="309D17EA"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Production of new research ideas.</w:t>
            </w:r>
          </w:p>
          <w:p w14:paraId="57FA094E" w14:textId="15AB2E9F"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Promotion of free, creative, and inductive thinking</w:t>
            </w:r>
          </w:p>
          <w:p w14:paraId="6EDA3749" w14:textId="42793B4A" w:rsidR="006A5903" w:rsidRPr="00B80E56" w:rsidRDefault="00B80E56" w:rsidP="00B80E56">
            <w:pPr>
              <w:pStyle w:val="ListParagraph"/>
              <w:widowControl w:val="0"/>
              <w:numPr>
                <w:ilvl w:val="0"/>
                <w:numId w:val="5"/>
              </w:numPr>
              <w:autoSpaceDE w:val="0"/>
              <w:autoSpaceDN w:val="0"/>
              <w:adjustRightInd w:val="0"/>
              <w:rPr>
                <w:rFonts w:ascii="Calibri" w:eastAsia="Calibri" w:hAnsi="Calibri"/>
                <w:color w:val="002060"/>
                <w:sz w:val="22"/>
                <w:szCs w:val="22"/>
                <w:lang w:val="el-GR"/>
              </w:rPr>
            </w:pPr>
            <w:r w:rsidRPr="00B80E56">
              <w:rPr>
                <w:rFonts w:ascii="Calibri" w:eastAsia="Calibri" w:hAnsi="Calibri"/>
                <w:sz w:val="22"/>
                <w:szCs w:val="22"/>
                <w:lang w:val="el-GR"/>
              </w:rPr>
              <w:t>Critical thinking</w:t>
            </w:r>
          </w:p>
          <w:p w14:paraId="4487E73A" w14:textId="77777777" w:rsidR="00CC1EC5" w:rsidRPr="00B80E56" w:rsidRDefault="00CC1EC5" w:rsidP="00E30CBA">
            <w:pPr>
              <w:widowControl w:val="0"/>
              <w:autoSpaceDE w:val="0"/>
              <w:autoSpaceDN w:val="0"/>
              <w:adjustRightInd w:val="0"/>
              <w:spacing w:after="60"/>
              <w:rPr>
                <w:rFonts w:asciiTheme="majorHAnsi" w:hAnsiTheme="majorHAnsi" w:cs="Arial"/>
                <w:i/>
                <w:sz w:val="22"/>
                <w:szCs w:val="22"/>
                <w:lang w:val="en-GB"/>
              </w:rPr>
            </w:pPr>
          </w:p>
        </w:tc>
      </w:tr>
    </w:tbl>
    <w:p w14:paraId="211D4490" w14:textId="77777777" w:rsidR="00CC1EC5" w:rsidRPr="00B80E56"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B80E56">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B80E56" w14:paraId="66AF2058" w14:textId="77777777" w:rsidTr="00E30CBA">
        <w:tc>
          <w:tcPr>
            <w:tcW w:w="8472" w:type="dxa"/>
          </w:tcPr>
          <w:p w14:paraId="7ADBFBEF" w14:textId="77777777" w:rsidR="00C36535" w:rsidRPr="00B80E56" w:rsidRDefault="00C36535" w:rsidP="00C36535">
            <w:pPr>
              <w:ind w:left="360"/>
              <w:rPr>
                <w:rFonts w:ascii="Calibri" w:eastAsia="Calibri" w:hAnsi="Calibri"/>
                <w:iCs/>
                <w:color w:val="002060"/>
                <w:sz w:val="22"/>
                <w:szCs w:val="22"/>
                <w:lang w:val="el-GR"/>
              </w:rPr>
            </w:pPr>
          </w:p>
          <w:p w14:paraId="1952F428"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Historical overview of the field of Cognitive Psychology from its origins to contemporary approaches in artificial intelligence and cognitive neuroscience.</w:t>
            </w:r>
          </w:p>
          <w:p w14:paraId="1E6D6FDC"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Methods of studying and researching cognitive phenomena. Experimental methods, observation, and self-reports.</w:t>
            </w:r>
          </w:p>
          <w:p w14:paraId="67690FC7"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Sensation (vision, hearing, olfaction, taste, touch): their neural substrates and characteristics. Psychophysical experiments, sensory thresholds, encoding and transduction, minimal perceptible differences, pain. Phenomena such as optical illusions, motion aftereffects, and the interpretation of sensibility.</w:t>
            </w:r>
          </w:p>
          <w:p w14:paraId="448F42B9"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Perception: Its neural underpinnings and theoretical approaches (Helmholtz's unconscious inference, Gestalt principles of perceptual organization, environmental regularities). The visual system and the nature of perceptual data. Size-distance perception (depth perception, monocular and binocular depth cues). The mechanism of visual illusions. Visual illusions based on physiological mechanisms and illusions based on cognitive strategies. Color perception. Motion perception. Gregory's approach.</w:t>
            </w:r>
          </w:p>
          <w:p w14:paraId="46FF8F98"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Pattern recognition: The pandemonium model, Gibson's ecological theory, Marr's computational theory, perceptual face processing systems, face recognition, configurational superiority and influencing factors.</w:t>
            </w:r>
          </w:p>
          <w:p w14:paraId="553492A2"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 xml:space="preserve">Attention: Types of attention (selective, sustained, divided, and attentional switch) and experimental data on information processing. Cherry's dichotic listening experiments. Theories of attention: Broadbent's filter model, Treisman's attenuation model, Deutsch &amp; Deutsch's late selection model, criticisms of these models, </w:t>
            </w:r>
            <w:r w:rsidRPr="00B80E56">
              <w:rPr>
                <w:rFonts w:ascii="Calibri" w:eastAsia="Calibri" w:hAnsi="Calibri"/>
                <w:iCs/>
                <w:sz w:val="22"/>
                <w:szCs w:val="22"/>
              </w:rPr>
              <w:lastRenderedPageBreak/>
              <w:t>Kahneman's capacity model of attention, feature integration theory, attention allocation, practice, and automatization, Norman &amp; Shallice's supervisory control model. Orienting and automatic attention.</w:t>
            </w:r>
          </w:p>
          <w:p w14:paraId="5CEA3794"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Characteristics and phenomena related to attentional functioning: The load theory, the Stroop effect, overt and covert attention, central and peripheral vision, scanning and fixation, the feature integration theory, the use of Posner's cue, inattentional blindness, change blindness, binding and feature binding.</w:t>
            </w:r>
          </w:p>
          <w:p w14:paraId="206303BB" w14:textId="77777777" w:rsidR="00B80E56" w:rsidRPr="00B80E56" w:rsidRDefault="00B80E56" w:rsidP="00B80E56">
            <w:pPr>
              <w:pStyle w:val="ListParagraph"/>
              <w:numPr>
                <w:ilvl w:val="0"/>
                <w:numId w:val="6"/>
              </w:numPr>
              <w:ind w:left="690"/>
              <w:jc w:val="both"/>
              <w:rPr>
                <w:rFonts w:ascii="Calibri" w:eastAsia="Calibri" w:hAnsi="Calibri"/>
                <w:iCs/>
                <w:sz w:val="22"/>
                <w:szCs w:val="22"/>
              </w:rPr>
            </w:pPr>
            <w:r w:rsidRPr="00B80E56">
              <w:rPr>
                <w:rFonts w:ascii="Calibri" w:eastAsia="Calibri" w:hAnsi="Calibri"/>
                <w:iCs/>
                <w:sz w:val="22"/>
                <w:szCs w:val="22"/>
              </w:rPr>
              <w:t>Categorization: Family resemblance, Rosch's prototype approach, prototypicality, sentence-verification technique, exemplar-based approaches, levels of categorization, Collins &amp; Quillian's semantic network, connectionist models, activation and spreading, the learning process, the semantic category approach and its types, the representation approach, mirror neurons, evaluation of all approaches.</w:t>
            </w:r>
          </w:p>
          <w:p w14:paraId="3DC26BD2" w14:textId="7A4B8A11" w:rsidR="00CC1EC5" w:rsidRPr="00B80E56" w:rsidRDefault="00B80E56" w:rsidP="00B80E56">
            <w:pPr>
              <w:pStyle w:val="ListParagraph"/>
              <w:numPr>
                <w:ilvl w:val="0"/>
                <w:numId w:val="6"/>
              </w:numPr>
              <w:ind w:left="360"/>
              <w:jc w:val="both"/>
              <w:rPr>
                <w:rFonts w:asciiTheme="majorHAnsi" w:hAnsiTheme="majorHAnsi" w:cs="Arial"/>
                <w:color w:val="002060"/>
                <w:sz w:val="22"/>
                <w:szCs w:val="22"/>
                <w:lang w:val="en-GB"/>
              </w:rPr>
            </w:pPr>
            <w:r w:rsidRPr="00B80E56">
              <w:rPr>
                <w:rFonts w:ascii="Calibri" w:eastAsia="Calibri" w:hAnsi="Calibri"/>
                <w:iCs/>
                <w:sz w:val="22"/>
                <w:szCs w:val="22"/>
              </w:rPr>
              <w:t>Representations: Knowledge and its representation, definition and types of knowledge, code and content, types of cognitive units. Theories of declarative knowledge representation, semantic representation, mental imagery representation, mental models, temporal threads. Procedural knowledge representation, relationships with declarative knowledge, task-object-task-environment, demons, mental productions.</w:t>
            </w:r>
          </w:p>
        </w:tc>
      </w:tr>
    </w:tbl>
    <w:p w14:paraId="1BA9D547" w14:textId="308886F6" w:rsidR="00CC1EC5" w:rsidRPr="006403CB" w:rsidRDefault="00CC1EC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01942184" w14:textId="77777777" w:rsidTr="00E30CBA">
        <w:tc>
          <w:tcPr>
            <w:tcW w:w="3306" w:type="dxa"/>
            <w:shd w:val="clear" w:color="auto" w:fill="D0CECE" w:themeFill="background2" w:themeFillShade="E6"/>
          </w:tcPr>
          <w:p w14:paraId="5D67CBD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72033EFB" w14:textId="7BBB6598" w:rsidR="00CC1EC5" w:rsidRPr="00B80E56" w:rsidRDefault="00B80E56" w:rsidP="00E30CBA">
            <w:pPr>
              <w:spacing w:after="200" w:line="276" w:lineRule="auto"/>
              <w:rPr>
                <w:rFonts w:asciiTheme="majorHAnsi" w:eastAsia="Calibri" w:hAnsiTheme="majorHAnsi"/>
                <w:iCs/>
                <w:sz w:val="22"/>
                <w:szCs w:val="22"/>
                <w:lang w:val="en-GB"/>
              </w:rPr>
            </w:pPr>
            <w:r w:rsidRPr="00B80E56">
              <w:rPr>
                <w:rFonts w:asciiTheme="majorHAnsi" w:eastAsia="Calibri" w:hAnsiTheme="majorHAnsi"/>
                <w:iCs/>
                <w:sz w:val="22"/>
                <w:szCs w:val="22"/>
                <w:lang w:val="en-GB"/>
              </w:rPr>
              <w:t>Face-to-face, Distance learning</w:t>
            </w:r>
          </w:p>
        </w:tc>
      </w:tr>
      <w:tr w:rsidR="00CC1EC5" w:rsidRPr="006403CB" w14:paraId="72694EBF" w14:textId="77777777" w:rsidTr="00E30CBA">
        <w:tc>
          <w:tcPr>
            <w:tcW w:w="3306" w:type="dxa"/>
            <w:shd w:val="clear" w:color="auto" w:fill="D0CECE" w:themeFill="background2" w:themeFillShade="E6"/>
          </w:tcPr>
          <w:p w14:paraId="2AD68205"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1E0D9FEB" w14:textId="7E3EB482" w:rsidR="00532BCC" w:rsidRDefault="00532BCC" w:rsidP="00E30CBA">
            <w:pPr>
              <w:rPr>
                <w:rFonts w:asciiTheme="majorHAnsi" w:hAnsiTheme="majorHAnsi" w:cs="Arial"/>
                <w:sz w:val="22"/>
                <w:szCs w:val="22"/>
                <w:lang w:val="en-GB"/>
              </w:rPr>
            </w:pPr>
            <w:r>
              <w:rPr>
                <w:rFonts w:asciiTheme="majorHAnsi" w:hAnsiTheme="majorHAnsi" w:cs="Arial"/>
                <w:sz w:val="22"/>
                <w:szCs w:val="22"/>
                <w:lang w:val="en-GB"/>
              </w:rPr>
              <w:t>Use of ICT in</w:t>
            </w:r>
          </w:p>
          <w:p w14:paraId="38B259E6" w14:textId="32B34CA7" w:rsidR="00532BCC" w:rsidRPr="00532BCC" w:rsidRDefault="00532BCC" w:rsidP="00532BCC">
            <w:pPr>
              <w:pStyle w:val="ListParagraph"/>
              <w:numPr>
                <w:ilvl w:val="0"/>
                <w:numId w:val="7"/>
              </w:numPr>
              <w:rPr>
                <w:rFonts w:asciiTheme="majorHAnsi" w:hAnsiTheme="majorHAnsi" w:cs="Arial"/>
                <w:sz w:val="22"/>
                <w:szCs w:val="22"/>
                <w:lang w:val="en-GB"/>
              </w:rPr>
            </w:pPr>
            <w:r>
              <w:rPr>
                <w:rFonts w:asciiTheme="majorHAnsi" w:hAnsiTheme="majorHAnsi" w:cs="Arial"/>
                <w:sz w:val="22"/>
                <w:szCs w:val="22"/>
                <w:lang w:val="en-GB"/>
              </w:rPr>
              <w:t>t</w:t>
            </w:r>
            <w:r w:rsidRPr="00532BCC">
              <w:rPr>
                <w:rFonts w:asciiTheme="majorHAnsi" w:hAnsiTheme="majorHAnsi" w:cs="Arial"/>
                <w:sz w:val="22"/>
                <w:szCs w:val="22"/>
                <w:lang w:val="en-GB"/>
              </w:rPr>
              <w:t>eaching</w:t>
            </w:r>
          </w:p>
          <w:p w14:paraId="64153323" w14:textId="77777777" w:rsidR="00532BCC"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laboratory education</w:t>
            </w:r>
          </w:p>
          <w:p w14:paraId="69F54C38" w14:textId="77777777" w:rsidR="00CC1EC5"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communication with students</w:t>
            </w:r>
          </w:p>
          <w:p w14:paraId="0246D516" w14:textId="1C57A8D9" w:rsidR="00532BCC" w:rsidRPr="00B80E56" w:rsidRDefault="00532BCC" w:rsidP="00E30CBA">
            <w:pPr>
              <w:rPr>
                <w:rFonts w:asciiTheme="majorHAnsi" w:hAnsiTheme="majorHAnsi" w:cs="Arial"/>
                <w:sz w:val="22"/>
                <w:szCs w:val="22"/>
                <w:lang w:val="en-GB"/>
              </w:rPr>
            </w:pPr>
          </w:p>
        </w:tc>
      </w:tr>
      <w:tr w:rsidR="00CC1EC5" w:rsidRPr="006403CB" w14:paraId="3546876A" w14:textId="77777777" w:rsidTr="00E30CBA">
        <w:tc>
          <w:tcPr>
            <w:tcW w:w="3306" w:type="dxa"/>
            <w:shd w:val="clear" w:color="auto" w:fill="D0CECE" w:themeFill="background2" w:themeFillShade="E6"/>
          </w:tcPr>
          <w:p w14:paraId="4CFEDBD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6845271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FF88E1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3D6FFD2B" w14:textId="77777777" w:rsidR="00CC1EC5" w:rsidRPr="006403CB" w:rsidRDefault="00CC1EC5" w:rsidP="00E30CBA">
            <w:pPr>
              <w:jc w:val="both"/>
              <w:rPr>
                <w:rFonts w:asciiTheme="majorHAnsi" w:hAnsiTheme="majorHAnsi" w:cs="Arial"/>
                <w:i/>
                <w:sz w:val="16"/>
                <w:szCs w:val="16"/>
                <w:lang w:val="en-GB"/>
              </w:rPr>
            </w:pPr>
          </w:p>
          <w:p w14:paraId="0C503B4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2E1CF45C" w14:textId="77777777" w:rsidTr="00E30CBA">
              <w:tc>
                <w:tcPr>
                  <w:tcW w:w="2467" w:type="dxa"/>
                  <w:shd w:val="clear" w:color="auto" w:fill="D0CECE" w:themeFill="background2" w:themeFillShade="E6"/>
                  <w:vAlign w:val="center"/>
                </w:tcPr>
                <w:p w14:paraId="7CFEF8C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C9A7F9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13F655D4" w14:textId="77777777" w:rsidTr="00E30CBA">
              <w:tc>
                <w:tcPr>
                  <w:tcW w:w="2467" w:type="dxa"/>
                </w:tcPr>
                <w:p w14:paraId="27D72B9D" w14:textId="286B0FC2"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04B0F6BD" w14:textId="272A72DF"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6F21B1B4" w14:textId="77777777" w:rsidTr="00E30CBA">
              <w:tc>
                <w:tcPr>
                  <w:tcW w:w="2467" w:type="dxa"/>
                  <w:shd w:val="clear" w:color="auto" w:fill="auto"/>
                </w:tcPr>
                <w:p w14:paraId="6C475D16" w14:textId="733B5347"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Laboratory practice</w:t>
                  </w:r>
                </w:p>
              </w:tc>
              <w:tc>
                <w:tcPr>
                  <w:tcW w:w="2468" w:type="dxa"/>
                </w:tcPr>
                <w:p w14:paraId="08CB023E" w14:textId="2729F225"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14:paraId="6C914262" w14:textId="77777777" w:rsidTr="00E30CBA">
              <w:tc>
                <w:tcPr>
                  <w:tcW w:w="2467" w:type="dxa"/>
                  <w:shd w:val="clear" w:color="auto" w:fill="auto"/>
                </w:tcPr>
                <w:p w14:paraId="7AAB3488" w14:textId="50958787"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Study and analysis of bibliography</w:t>
                  </w:r>
                </w:p>
              </w:tc>
              <w:tc>
                <w:tcPr>
                  <w:tcW w:w="2468" w:type="dxa"/>
                </w:tcPr>
                <w:p w14:paraId="150B4636" w14:textId="455C0ED2"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162B1F4" w14:textId="77777777" w:rsidTr="00E30CBA">
              <w:tc>
                <w:tcPr>
                  <w:tcW w:w="2467" w:type="dxa"/>
                  <w:shd w:val="clear" w:color="auto" w:fill="auto"/>
                </w:tcPr>
                <w:p w14:paraId="1BAC8F5B" w14:textId="130AAFDE"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writing</w:t>
                  </w:r>
                </w:p>
              </w:tc>
              <w:tc>
                <w:tcPr>
                  <w:tcW w:w="2468" w:type="dxa"/>
                </w:tcPr>
                <w:p w14:paraId="4604634F" w14:textId="35535A7D"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92BDD7B" w14:textId="77777777" w:rsidTr="00E30CBA">
              <w:tc>
                <w:tcPr>
                  <w:tcW w:w="2467" w:type="dxa"/>
                  <w:shd w:val="clear" w:color="auto" w:fill="auto"/>
                </w:tcPr>
                <w:p w14:paraId="3251B8D4" w14:textId="383BAA6C"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042C7908" w14:textId="4A586B96"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32</w:t>
                  </w:r>
                </w:p>
              </w:tc>
            </w:tr>
            <w:tr w:rsidR="00CC1EC5" w:rsidRPr="006403CB" w14:paraId="7D8BDA30" w14:textId="77777777" w:rsidTr="00E30CBA">
              <w:tc>
                <w:tcPr>
                  <w:tcW w:w="2467" w:type="dxa"/>
                  <w:shd w:val="clear" w:color="auto" w:fill="auto"/>
                </w:tcPr>
                <w:p w14:paraId="62DC8CA7" w14:textId="77777777" w:rsidR="00CC1EC5" w:rsidRPr="006403CB" w:rsidRDefault="00CC1EC5" w:rsidP="00E30CBA">
                  <w:pPr>
                    <w:rPr>
                      <w:rFonts w:asciiTheme="majorHAnsi" w:hAnsiTheme="majorHAnsi"/>
                      <w:iCs/>
                      <w:color w:val="002060"/>
                      <w:sz w:val="22"/>
                      <w:szCs w:val="22"/>
                      <w:lang w:val="en-GB"/>
                    </w:rPr>
                  </w:pPr>
                </w:p>
              </w:tc>
              <w:tc>
                <w:tcPr>
                  <w:tcW w:w="2468" w:type="dxa"/>
                </w:tcPr>
                <w:p w14:paraId="420CBBC2"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6B8CF915" w14:textId="77777777" w:rsidTr="00E30CBA">
              <w:tc>
                <w:tcPr>
                  <w:tcW w:w="2467" w:type="dxa"/>
                  <w:shd w:val="clear" w:color="auto" w:fill="auto"/>
                </w:tcPr>
                <w:p w14:paraId="793E6609" w14:textId="77777777" w:rsidR="00CC1EC5" w:rsidRPr="006403CB" w:rsidRDefault="00CC1EC5" w:rsidP="00E30CBA">
                  <w:pPr>
                    <w:rPr>
                      <w:rFonts w:asciiTheme="majorHAnsi" w:hAnsiTheme="majorHAnsi"/>
                      <w:iCs/>
                      <w:color w:val="002060"/>
                      <w:sz w:val="22"/>
                      <w:szCs w:val="22"/>
                      <w:lang w:val="en-GB"/>
                    </w:rPr>
                  </w:pPr>
                </w:p>
              </w:tc>
              <w:tc>
                <w:tcPr>
                  <w:tcW w:w="2468" w:type="dxa"/>
                </w:tcPr>
                <w:p w14:paraId="69DD582F"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617DE826" w14:textId="77777777" w:rsidTr="00E30CBA">
              <w:tc>
                <w:tcPr>
                  <w:tcW w:w="2467" w:type="dxa"/>
                  <w:shd w:val="clear" w:color="auto" w:fill="auto"/>
                </w:tcPr>
                <w:p w14:paraId="1A3C9E0E" w14:textId="77777777" w:rsidR="00CC1EC5" w:rsidRPr="006403CB" w:rsidRDefault="00CC1EC5" w:rsidP="00E30CBA">
                  <w:pPr>
                    <w:rPr>
                      <w:rFonts w:asciiTheme="majorHAnsi" w:hAnsiTheme="majorHAnsi"/>
                      <w:iCs/>
                      <w:color w:val="002060"/>
                      <w:sz w:val="22"/>
                      <w:szCs w:val="22"/>
                      <w:lang w:val="en-GB"/>
                    </w:rPr>
                  </w:pPr>
                </w:p>
              </w:tc>
              <w:tc>
                <w:tcPr>
                  <w:tcW w:w="2468" w:type="dxa"/>
                </w:tcPr>
                <w:p w14:paraId="228849A4"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3160A3EA" w14:textId="77777777" w:rsidTr="00E30CBA">
              <w:tc>
                <w:tcPr>
                  <w:tcW w:w="2467" w:type="dxa"/>
                  <w:shd w:val="clear" w:color="auto" w:fill="auto"/>
                </w:tcPr>
                <w:p w14:paraId="363FF643" w14:textId="77777777" w:rsidR="00CC1EC5" w:rsidRPr="006403CB" w:rsidRDefault="00CC1EC5" w:rsidP="00E30CBA">
                  <w:pPr>
                    <w:rPr>
                      <w:rFonts w:asciiTheme="majorHAnsi" w:hAnsiTheme="majorHAnsi"/>
                      <w:iCs/>
                      <w:color w:val="002060"/>
                      <w:sz w:val="22"/>
                      <w:szCs w:val="22"/>
                      <w:lang w:val="en-GB"/>
                    </w:rPr>
                  </w:pPr>
                </w:p>
              </w:tc>
              <w:tc>
                <w:tcPr>
                  <w:tcW w:w="2468" w:type="dxa"/>
                </w:tcPr>
                <w:p w14:paraId="4ED736DD" w14:textId="77777777" w:rsidR="00CC1EC5" w:rsidRPr="006403CB" w:rsidRDefault="00CC1EC5" w:rsidP="00E30CBA">
                  <w:pPr>
                    <w:jc w:val="center"/>
                    <w:rPr>
                      <w:rFonts w:asciiTheme="majorHAnsi" w:hAnsiTheme="majorHAnsi" w:cs="Arial"/>
                      <w:color w:val="002060"/>
                      <w:sz w:val="20"/>
                      <w:szCs w:val="20"/>
                      <w:lang w:val="en-GB"/>
                    </w:rPr>
                  </w:pPr>
                </w:p>
              </w:tc>
            </w:tr>
            <w:tr w:rsidR="00CC1EC5" w:rsidRPr="006403CB" w14:paraId="5D92CF88" w14:textId="77777777" w:rsidTr="00E30CBA">
              <w:tc>
                <w:tcPr>
                  <w:tcW w:w="2467" w:type="dxa"/>
                </w:tcPr>
                <w:p w14:paraId="637D0380"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4DFC27E1" w14:textId="02667C2B" w:rsidR="00CC1EC5" w:rsidRPr="006403CB" w:rsidRDefault="00532BCC"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137</w:t>
                  </w:r>
                </w:p>
              </w:tc>
            </w:tr>
          </w:tbl>
          <w:p w14:paraId="64308AB7" w14:textId="77777777" w:rsidR="00CC1EC5" w:rsidRPr="006403CB" w:rsidRDefault="00CC1EC5" w:rsidP="00E30CBA">
            <w:pPr>
              <w:rPr>
                <w:rFonts w:asciiTheme="majorHAnsi" w:hAnsiTheme="majorHAnsi" w:cs="Tahoma"/>
                <w:lang w:val="en-GB"/>
              </w:rPr>
            </w:pPr>
          </w:p>
        </w:tc>
      </w:tr>
      <w:tr w:rsidR="00CC1EC5" w:rsidRPr="006403CB" w14:paraId="2CEFB253" w14:textId="77777777" w:rsidTr="00E30CBA">
        <w:tc>
          <w:tcPr>
            <w:tcW w:w="3306" w:type="dxa"/>
          </w:tcPr>
          <w:p w14:paraId="6DC5CDC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5874A7E1"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0E59595A" w14:textId="77777777" w:rsidR="00CC1EC5" w:rsidRPr="006403CB" w:rsidRDefault="00CC1EC5" w:rsidP="00E30CBA">
            <w:pPr>
              <w:jc w:val="both"/>
              <w:rPr>
                <w:rFonts w:asciiTheme="majorHAnsi" w:hAnsiTheme="majorHAnsi" w:cs="Arial"/>
                <w:i/>
                <w:sz w:val="16"/>
                <w:szCs w:val="16"/>
                <w:lang w:val="en-GB"/>
              </w:rPr>
            </w:pPr>
          </w:p>
          <w:p w14:paraId="14C599C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BA93717" w14:textId="77777777" w:rsidR="00CC1EC5" w:rsidRPr="006403CB" w:rsidRDefault="00CC1EC5" w:rsidP="00E30CBA">
            <w:pPr>
              <w:jc w:val="both"/>
              <w:rPr>
                <w:rFonts w:asciiTheme="majorHAnsi" w:hAnsiTheme="majorHAnsi" w:cs="Arial"/>
                <w:i/>
                <w:sz w:val="16"/>
                <w:szCs w:val="16"/>
                <w:lang w:val="en-GB"/>
              </w:rPr>
            </w:pPr>
          </w:p>
          <w:p w14:paraId="25B3585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6C515D38" w14:textId="77777777" w:rsidR="00CC1EC5" w:rsidRPr="006403CB" w:rsidRDefault="00CC1EC5" w:rsidP="00E30CBA">
            <w:pPr>
              <w:rPr>
                <w:rFonts w:asciiTheme="majorHAnsi" w:hAnsiTheme="majorHAnsi" w:cs="Arial"/>
                <w:color w:val="002060"/>
                <w:lang w:val="en-GB"/>
              </w:rPr>
            </w:pPr>
          </w:p>
          <w:p w14:paraId="08721619" w14:textId="452B2CFF" w:rsidR="00CC1EC5" w:rsidRPr="00532BCC" w:rsidRDefault="00532BCC" w:rsidP="00E30CBA">
            <w:pPr>
              <w:rPr>
                <w:rFonts w:asciiTheme="majorHAnsi" w:hAnsiTheme="majorHAnsi" w:cs="Arial"/>
                <w:lang w:val="en-GB"/>
              </w:rPr>
            </w:pPr>
            <w:r w:rsidRPr="00532BCC">
              <w:rPr>
                <w:rFonts w:asciiTheme="majorHAnsi" w:hAnsiTheme="majorHAnsi" w:cs="Arial"/>
                <w:lang w:val="en-GB"/>
              </w:rPr>
              <w:t>Students are evaluated:</w:t>
            </w:r>
          </w:p>
          <w:p w14:paraId="246A1399" w14:textId="147E89B6" w:rsidR="00532BCC" w:rsidRPr="00532BCC" w:rsidRDefault="00532BCC" w:rsidP="00E30CBA">
            <w:pPr>
              <w:rPr>
                <w:rFonts w:asciiTheme="majorHAnsi" w:hAnsiTheme="majorHAnsi" w:cs="Arial"/>
                <w:lang w:val="en-GB"/>
              </w:rPr>
            </w:pPr>
          </w:p>
          <w:p w14:paraId="455726D7"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Throughout the courses and laboratory exercises.</w:t>
            </w:r>
          </w:p>
          <w:p w14:paraId="3B79EE8E"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 xml:space="preserve">In the form of writing and presenting individual or group assignments. Assignment topics, submission dates, the length of each assignment, and precise evaluation criteria are communicated by the instructor at the beginning of the </w:t>
            </w:r>
            <w:r w:rsidRPr="00532BCC">
              <w:rPr>
                <w:rFonts w:asciiTheme="majorHAnsi" w:hAnsiTheme="majorHAnsi" w:cs="Arial"/>
                <w:lang w:val="en-GB"/>
              </w:rPr>
              <w:lastRenderedPageBreak/>
              <w:t>semester verbally and are posted on the e-class platform as part of the course guidelines.</w:t>
            </w:r>
          </w:p>
          <w:p w14:paraId="4FC19F5E" w14:textId="436F95C3"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At the end of the courses with written examinations (short and extended answer questions).</w:t>
            </w:r>
          </w:p>
          <w:p w14:paraId="2AD1230C" w14:textId="77777777" w:rsidR="00532BCC" w:rsidRPr="00532BCC" w:rsidRDefault="00532BCC" w:rsidP="00532BCC">
            <w:pPr>
              <w:pStyle w:val="ListParagraph"/>
              <w:rPr>
                <w:rFonts w:asciiTheme="majorHAnsi" w:hAnsiTheme="majorHAnsi" w:cs="Arial"/>
                <w:lang w:val="en-GB"/>
              </w:rPr>
            </w:pPr>
          </w:p>
          <w:p w14:paraId="520BB48F" w14:textId="77777777" w:rsidR="00532BCC" w:rsidRPr="00532BCC" w:rsidRDefault="00532BCC" w:rsidP="00532BCC">
            <w:pPr>
              <w:rPr>
                <w:rFonts w:asciiTheme="majorHAnsi" w:hAnsiTheme="majorHAnsi" w:cs="Arial"/>
                <w:i/>
                <w:iCs/>
                <w:lang w:val="en-GB"/>
              </w:rPr>
            </w:pPr>
            <w:r w:rsidRPr="00532BCC">
              <w:rPr>
                <w:rFonts w:asciiTheme="majorHAnsi" w:hAnsiTheme="majorHAnsi" w:cs="Arial"/>
                <w:lang w:val="en-GB"/>
              </w:rPr>
              <w:t>*</w:t>
            </w:r>
            <w:r w:rsidRPr="00532BCC">
              <w:rPr>
                <w:rFonts w:asciiTheme="majorHAnsi" w:hAnsiTheme="majorHAnsi" w:cs="Arial"/>
                <w:i/>
                <w:iCs/>
                <w:lang w:val="en-GB"/>
              </w:rPr>
              <w:t>Regular participation in laboratory exercises is mandatory and is an essential prerequisite for participation in the final exams and the overall evaluation of the student.</w:t>
            </w:r>
          </w:p>
          <w:p w14:paraId="261AC2DE" w14:textId="77777777" w:rsidR="00532BCC" w:rsidRPr="00532BCC" w:rsidRDefault="00532BCC" w:rsidP="00532BCC">
            <w:pPr>
              <w:rPr>
                <w:rFonts w:asciiTheme="majorHAnsi" w:hAnsiTheme="majorHAnsi" w:cs="Arial"/>
                <w:lang w:val="en-GB"/>
              </w:rPr>
            </w:pPr>
          </w:p>
          <w:p w14:paraId="6BB28E38" w14:textId="77777777" w:rsidR="00532BCC" w:rsidRPr="00532BCC" w:rsidRDefault="00532BCC" w:rsidP="00532BCC">
            <w:pPr>
              <w:rPr>
                <w:rFonts w:asciiTheme="majorHAnsi" w:hAnsiTheme="majorHAnsi" w:cs="Arial"/>
                <w:b/>
                <w:bCs/>
                <w:lang w:val="en-GB"/>
              </w:rPr>
            </w:pPr>
            <w:r w:rsidRPr="00532BCC">
              <w:rPr>
                <w:rFonts w:asciiTheme="majorHAnsi" w:hAnsiTheme="majorHAnsi" w:cs="Arial"/>
                <w:b/>
                <w:bCs/>
                <w:lang w:val="en-GB"/>
              </w:rPr>
              <w:t>Final Grading:</w:t>
            </w:r>
          </w:p>
          <w:p w14:paraId="3C06F6CD" w14:textId="77777777" w:rsidR="00532BCC" w:rsidRPr="00532BCC" w:rsidRDefault="00532BCC" w:rsidP="00532BCC">
            <w:pPr>
              <w:rPr>
                <w:rFonts w:asciiTheme="majorHAnsi" w:hAnsiTheme="majorHAnsi" w:cs="Arial"/>
                <w:lang w:val="en-GB"/>
              </w:rPr>
            </w:pPr>
          </w:p>
          <w:p w14:paraId="7236E512" w14:textId="77777777" w:rsidR="00532BCC" w:rsidRPr="00532BCC" w:rsidRDefault="00532BCC" w:rsidP="00532BCC">
            <w:pPr>
              <w:rPr>
                <w:rFonts w:asciiTheme="majorHAnsi" w:hAnsiTheme="majorHAnsi" w:cs="Arial"/>
                <w:lang w:val="en-GB"/>
              </w:rPr>
            </w:pPr>
            <w:r w:rsidRPr="00532BCC">
              <w:rPr>
                <w:rFonts w:asciiTheme="majorHAnsi" w:hAnsiTheme="majorHAnsi" w:cs="Arial"/>
                <w:lang w:val="en-GB"/>
              </w:rPr>
              <w:t>In the final grading, the following are considered:</w:t>
            </w:r>
          </w:p>
          <w:p w14:paraId="3EFED222" w14:textId="77777777" w:rsidR="00532BCC" w:rsidRPr="00532BCC" w:rsidRDefault="00532BCC" w:rsidP="00532BCC">
            <w:pPr>
              <w:rPr>
                <w:rFonts w:asciiTheme="majorHAnsi" w:hAnsiTheme="majorHAnsi" w:cs="Arial"/>
                <w:lang w:val="en-GB"/>
              </w:rPr>
            </w:pPr>
          </w:p>
          <w:p w14:paraId="50D04016" w14:textId="77777777"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The performance of students in written examinations (70% of the final grade).</w:t>
            </w:r>
          </w:p>
          <w:p w14:paraId="60376EBF" w14:textId="77777777" w:rsidR="00532BCC" w:rsidRPr="00532BCC" w:rsidRDefault="00532BCC" w:rsidP="00532BCC">
            <w:pPr>
              <w:pStyle w:val="ListParagraph"/>
              <w:numPr>
                <w:ilvl w:val="0"/>
                <w:numId w:val="10"/>
              </w:numPr>
              <w:rPr>
                <w:rFonts w:asciiTheme="majorHAnsi" w:hAnsiTheme="majorHAnsi" w:cs="Arial"/>
                <w:b/>
                <w:bCs/>
                <w:lang w:val="en-GB"/>
              </w:rPr>
            </w:pPr>
            <w:r w:rsidRPr="00532BCC">
              <w:rPr>
                <w:rFonts w:asciiTheme="majorHAnsi" w:hAnsiTheme="majorHAnsi" w:cs="Arial"/>
                <w:lang w:val="en-GB"/>
              </w:rPr>
              <w:t xml:space="preserve">The performance of students in laboratory exercises (30% of the final grade), </w:t>
            </w:r>
            <w:r w:rsidRPr="00532BCC">
              <w:rPr>
                <w:rFonts w:asciiTheme="majorHAnsi" w:hAnsiTheme="majorHAnsi" w:cs="Arial"/>
                <w:b/>
                <w:bCs/>
                <w:lang w:val="en-GB"/>
              </w:rPr>
              <w:t>provided that the grade for the final examination is at least 5.</w:t>
            </w:r>
          </w:p>
          <w:p w14:paraId="5575B646" w14:textId="31EEF570"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 xml:space="preserve">The evaluation criteria are communicated </w:t>
            </w:r>
            <w:r w:rsidR="00304294">
              <w:rPr>
                <w:rFonts w:asciiTheme="majorHAnsi" w:hAnsiTheme="majorHAnsi" w:cs="Arial"/>
                <w:lang w:val="en-GB"/>
              </w:rPr>
              <w:t>orally</w:t>
            </w:r>
            <w:r w:rsidRPr="00532BCC">
              <w:rPr>
                <w:rFonts w:asciiTheme="majorHAnsi" w:hAnsiTheme="majorHAnsi" w:cs="Arial"/>
                <w:lang w:val="en-GB"/>
              </w:rPr>
              <w:t xml:space="preserve"> by the instructor at the beginning of the semester and are posted on the e-class platform as part of the course guidelines.</w:t>
            </w:r>
          </w:p>
          <w:p w14:paraId="734B5B05" w14:textId="77777777" w:rsidR="00CC1EC5" w:rsidRPr="006403CB" w:rsidRDefault="00CC1EC5" w:rsidP="00532BCC">
            <w:pPr>
              <w:rPr>
                <w:rFonts w:asciiTheme="majorHAnsi" w:hAnsiTheme="majorHAnsi" w:cs="Arial"/>
                <w:color w:val="002060"/>
                <w:lang w:val="en-GB"/>
              </w:rPr>
            </w:pPr>
          </w:p>
        </w:tc>
      </w:tr>
    </w:tbl>
    <w:p w14:paraId="0298D606"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1E77F87D" w14:textId="77777777" w:rsidTr="00E30CBA">
        <w:tc>
          <w:tcPr>
            <w:tcW w:w="8472" w:type="dxa"/>
          </w:tcPr>
          <w:p w14:paraId="3C575CAD" w14:textId="77777777" w:rsidR="00CC1EC5" w:rsidRPr="00532BCC" w:rsidRDefault="00CC1EC5" w:rsidP="00E30CBA">
            <w:pPr>
              <w:jc w:val="both"/>
              <w:rPr>
                <w:rFonts w:asciiTheme="majorHAnsi" w:hAnsiTheme="majorHAnsi" w:cs="Arial"/>
                <w:i/>
                <w:sz w:val="22"/>
                <w:szCs w:val="22"/>
                <w:lang w:val="en-GB"/>
              </w:rPr>
            </w:pPr>
            <w:r w:rsidRPr="00532BCC">
              <w:rPr>
                <w:rFonts w:asciiTheme="majorHAnsi" w:hAnsiTheme="majorHAnsi" w:cs="Arial"/>
                <w:i/>
                <w:sz w:val="22"/>
                <w:szCs w:val="22"/>
                <w:lang w:val="en-GB"/>
              </w:rPr>
              <w:t xml:space="preserve">- </w:t>
            </w:r>
            <w:r w:rsidRPr="00532BCC">
              <w:rPr>
                <w:rFonts w:asciiTheme="majorHAnsi" w:hAnsiTheme="majorHAnsi" w:cs="Arial"/>
                <w:i/>
                <w:sz w:val="22"/>
                <w:szCs w:val="22"/>
                <w:u w:val="single"/>
                <w:lang w:val="en-GB"/>
              </w:rPr>
              <w:t>Suggested bibliography:</w:t>
            </w:r>
          </w:p>
          <w:p w14:paraId="7E8B3109" w14:textId="0BDEDB39" w:rsidR="008865E5" w:rsidRPr="00532BCC" w:rsidRDefault="008865E5" w:rsidP="00E30CBA">
            <w:pPr>
              <w:jc w:val="both"/>
              <w:rPr>
                <w:rFonts w:asciiTheme="majorHAnsi" w:hAnsiTheme="majorHAnsi" w:cs="Arial"/>
                <w:i/>
                <w:sz w:val="22"/>
                <w:szCs w:val="22"/>
                <w:lang w:val="en-GB"/>
              </w:rPr>
            </w:pPr>
          </w:p>
          <w:p w14:paraId="35EBAAC1" w14:textId="77777777" w:rsidR="00532BCC" w:rsidRPr="00532BCC" w:rsidRDefault="00532BCC" w:rsidP="00532BCC">
            <w:pPr>
              <w:pBdr>
                <w:top w:val="nil"/>
                <w:left w:val="nil"/>
                <w:bottom w:val="nil"/>
                <w:right w:val="nil"/>
                <w:between w:val="nil"/>
              </w:pBdr>
              <w:spacing w:line="242" w:lineRule="auto"/>
              <w:ind w:left="431" w:hanging="284"/>
              <w:rPr>
                <w:rFonts w:asciiTheme="majorHAnsi" w:hAnsiTheme="majorHAnsi" w:cstheme="majorHAnsi"/>
                <w:b/>
                <w:color w:val="000000"/>
                <w:sz w:val="22"/>
                <w:szCs w:val="22"/>
                <w:lang w:val="el-GR"/>
              </w:rPr>
            </w:pPr>
            <w:r w:rsidRPr="00532BCC">
              <w:rPr>
                <w:rFonts w:asciiTheme="majorHAnsi" w:hAnsiTheme="majorHAnsi" w:cstheme="majorHAnsi"/>
                <w:color w:val="222222"/>
                <w:sz w:val="22"/>
                <w:szCs w:val="22"/>
                <w:highlight w:val="white"/>
              </w:rPr>
              <w:t xml:space="preserve">Atkinson, R., Atkinson, R. C., Smith, E. E., Bem, D. J., &amp; Nolen-Hoeksema, S. (2003). </w:t>
            </w:r>
            <w:r w:rsidRPr="00532BCC">
              <w:rPr>
                <w:rFonts w:asciiTheme="majorHAnsi" w:hAnsiTheme="majorHAnsi" w:cstheme="majorHAnsi"/>
                <w:i/>
                <w:color w:val="222222"/>
                <w:sz w:val="22"/>
                <w:szCs w:val="22"/>
                <w:highlight w:val="white"/>
                <w:lang w:val="el-GR"/>
              </w:rPr>
              <w:t xml:space="preserve">Εισαγωγή στην ψυχολογία του </w:t>
            </w:r>
            <w:r w:rsidRPr="00532BCC">
              <w:rPr>
                <w:rFonts w:asciiTheme="majorHAnsi" w:hAnsiTheme="majorHAnsi" w:cstheme="majorHAnsi"/>
                <w:i/>
                <w:color w:val="222222"/>
                <w:sz w:val="22"/>
                <w:szCs w:val="22"/>
                <w:highlight w:val="white"/>
              </w:rPr>
              <w:t>Hilgard</w:t>
            </w:r>
            <w:r w:rsidRPr="00532BCC">
              <w:rPr>
                <w:rFonts w:asciiTheme="majorHAnsi" w:hAnsiTheme="majorHAnsi" w:cstheme="majorHAnsi"/>
                <w:color w:val="222222"/>
                <w:sz w:val="22"/>
                <w:szCs w:val="22"/>
                <w:highlight w:val="white"/>
                <w:lang w:val="el-GR"/>
              </w:rPr>
              <w:t xml:space="preserve"> (Μετάφραση: Μ. Σόλμαν).</w:t>
            </w:r>
            <w:r w:rsidRPr="00532BCC">
              <w:rPr>
                <w:rFonts w:asciiTheme="majorHAnsi" w:hAnsiTheme="majorHAnsi" w:cstheme="majorHAnsi"/>
                <w:i/>
                <w:color w:val="222222"/>
                <w:sz w:val="22"/>
                <w:szCs w:val="22"/>
                <w:highlight w:val="white"/>
                <w:lang w:val="el-GR"/>
              </w:rPr>
              <w:t xml:space="preserve"> </w:t>
            </w:r>
            <w:r w:rsidRPr="00532BCC">
              <w:rPr>
                <w:rFonts w:asciiTheme="majorHAnsi" w:hAnsiTheme="majorHAnsi" w:cstheme="majorHAnsi"/>
                <w:color w:val="222222"/>
                <w:sz w:val="22"/>
                <w:szCs w:val="22"/>
                <w:highlight w:val="white"/>
                <w:lang w:val="el-GR"/>
              </w:rPr>
              <w:t>Αθήνα: Εκδόσεις Παπαζήση.</w:t>
            </w:r>
          </w:p>
          <w:p w14:paraId="2D028D93" w14:textId="77777777" w:rsidR="00532BCC" w:rsidRPr="00532BCC" w:rsidRDefault="00532BCC" w:rsidP="00532BCC">
            <w:pPr>
              <w:pBdr>
                <w:top w:val="nil"/>
                <w:left w:val="nil"/>
                <w:bottom w:val="nil"/>
                <w:right w:val="nil"/>
                <w:between w:val="nil"/>
              </w:pBdr>
              <w:spacing w:before="11" w:line="242" w:lineRule="auto"/>
              <w:ind w:left="107" w:right="142"/>
              <w:rPr>
                <w:rFonts w:asciiTheme="majorHAnsi" w:hAnsiTheme="majorHAnsi" w:cstheme="majorHAnsi"/>
                <w:color w:val="000000"/>
                <w:sz w:val="22"/>
                <w:szCs w:val="22"/>
                <w:lang w:val="el-GR"/>
              </w:rPr>
            </w:pPr>
          </w:p>
          <w:p w14:paraId="55FE039D" w14:textId="77777777" w:rsidR="00532BCC" w:rsidRPr="00532BCC" w:rsidRDefault="00532BCC" w:rsidP="00532BCC">
            <w:pPr>
              <w:pBdr>
                <w:top w:val="nil"/>
                <w:left w:val="nil"/>
                <w:bottom w:val="nil"/>
                <w:right w:val="nil"/>
                <w:between w:val="nil"/>
              </w:pBdr>
              <w:spacing w:before="11" w:line="242" w:lineRule="auto"/>
              <w:ind w:left="107" w:right="142"/>
              <w:rPr>
                <w:rFonts w:asciiTheme="majorHAnsi" w:hAnsiTheme="majorHAnsi" w:cstheme="majorHAnsi"/>
                <w:color w:val="000000"/>
                <w:sz w:val="22"/>
                <w:szCs w:val="22"/>
                <w:lang w:val="de-DE"/>
              </w:rPr>
            </w:pPr>
            <w:r w:rsidRPr="00532BCC">
              <w:rPr>
                <w:rFonts w:asciiTheme="majorHAnsi" w:hAnsiTheme="majorHAnsi" w:cstheme="majorHAnsi"/>
                <w:color w:val="000000"/>
                <w:sz w:val="22"/>
                <w:szCs w:val="22"/>
              </w:rPr>
              <w:t>Eysenck</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M</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W</w:t>
            </w:r>
            <w:r w:rsidRPr="00532BCC">
              <w:rPr>
                <w:rFonts w:asciiTheme="majorHAnsi" w:hAnsiTheme="majorHAnsi" w:cstheme="majorHAnsi"/>
                <w:color w:val="000000"/>
                <w:sz w:val="22"/>
                <w:szCs w:val="22"/>
                <w:lang w:val="el-GR"/>
              </w:rPr>
              <w:t xml:space="preserve">. (2010). </w:t>
            </w:r>
            <w:r w:rsidRPr="00532BCC">
              <w:rPr>
                <w:rFonts w:asciiTheme="majorHAnsi" w:hAnsiTheme="majorHAnsi" w:cstheme="majorHAnsi"/>
                <w:i/>
                <w:color w:val="000000"/>
                <w:sz w:val="22"/>
                <w:szCs w:val="22"/>
                <w:lang w:val="el-GR"/>
              </w:rPr>
              <w:t>Βασικές Αρχές Γνωστικής Ψυχολογίας</w:t>
            </w:r>
            <w:r w:rsidRPr="00532BCC">
              <w:rPr>
                <w:rFonts w:asciiTheme="majorHAnsi" w:hAnsiTheme="majorHAnsi" w:cstheme="majorHAnsi"/>
                <w:color w:val="000000"/>
                <w:sz w:val="22"/>
                <w:szCs w:val="22"/>
                <w:lang w:val="el-GR"/>
              </w:rPr>
              <w:t>. Αθήνα</w:t>
            </w:r>
            <w:r w:rsidRPr="00532BCC">
              <w:rPr>
                <w:rFonts w:asciiTheme="majorHAnsi" w:hAnsiTheme="majorHAnsi" w:cstheme="majorHAnsi"/>
                <w:color w:val="000000"/>
                <w:sz w:val="22"/>
                <w:szCs w:val="22"/>
                <w:lang w:val="de-DE"/>
              </w:rPr>
              <w:t xml:space="preserve">: </w:t>
            </w:r>
            <w:r w:rsidRPr="00532BCC">
              <w:rPr>
                <w:rFonts w:asciiTheme="majorHAnsi" w:hAnsiTheme="majorHAnsi" w:cstheme="majorHAnsi"/>
                <w:color w:val="000000"/>
                <w:sz w:val="22"/>
                <w:szCs w:val="22"/>
                <w:lang w:val="el-GR"/>
              </w:rPr>
              <w:t>Εκδόσεις</w:t>
            </w:r>
            <w:r w:rsidRPr="00532BCC">
              <w:rPr>
                <w:rFonts w:asciiTheme="majorHAnsi" w:hAnsiTheme="majorHAnsi" w:cstheme="majorHAnsi"/>
                <w:color w:val="000000"/>
                <w:sz w:val="22"/>
                <w:szCs w:val="22"/>
                <w:lang w:val="de-DE"/>
              </w:rPr>
              <w:t xml:space="preserve"> Gutenberg. </w:t>
            </w:r>
          </w:p>
          <w:p w14:paraId="0CDD7541" w14:textId="77777777" w:rsidR="00532BCC" w:rsidRPr="00532BCC" w:rsidRDefault="00532BCC" w:rsidP="00532BCC">
            <w:pPr>
              <w:pBdr>
                <w:top w:val="nil"/>
                <w:left w:val="nil"/>
                <w:bottom w:val="nil"/>
                <w:right w:val="nil"/>
                <w:between w:val="nil"/>
              </w:pBdr>
              <w:spacing w:before="11" w:line="242" w:lineRule="auto"/>
              <w:ind w:left="107" w:right="142"/>
              <w:rPr>
                <w:rFonts w:asciiTheme="majorHAnsi" w:hAnsiTheme="majorHAnsi" w:cstheme="majorHAnsi"/>
                <w:color w:val="000000"/>
                <w:sz w:val="22"/>
                <w:szCs w:val="22"/>
                <w:lang w:val="de-DE"/>
              </w:rPr>
            </w:pPr>
          </w:p>
          <w:p w14:paraId="26E80293" w14:textId="77777777" w:rsidR="00532BCC" w:rsidRPr="00532BCC" w:rsidRDefault="00532BCC" w:rsidP="00532BCC">
            <w:pPr>
              <w:pBdr>
                <w:top w:val="nil"/>
                <w:left w:val="nil"/>
                <w:bottom w:val="nil"/>
                <w:right w:val="nil"/>
                <w:between w:val="nil"/>
              </w:pBdr>
              <w:spacing w:before="11" w:line="242" w:lineRule="auto"/>
              <w:ind w:left="429" w:right="142" w:hanging="322"/>
              <w:rPr>
                <w:rFonts w:asciiTheme="majorHAnsi" w:hAnsiTheme="majorHAnsi" w:cstheme="majorHAnsi"/>
                <w:color w:val="000000"/>
                <w:sz w:val="22"/>
                <w:szCs w:val="22"/>
                <w:lang w:val="el-GR"/>
              </w:rPr>
            </w:pPr>
            <w:r w:rsidRPr="00532BCC">
              <w:rPr>
                <w:rFonts w:asciiTheme="majorHAnsi" w:hAnsiTheme="majorHAnsi" w:cstheme="majorHAnsi"/>
                <w:color w:val="000000"/>
                <w:sz w:val="22"/>
                <w:szCs w:val="22"/>
                <w:lang w:val="de-DE"/>
              </w:rPr>
              <w:t xml:space="preserve">Goldstein, B. E. (2018). </w:t>
            </w:r>
            <w:r w:rsidRPr="00532BCC">
              <w:rPr>
                <w:rFonts w:asciiTheme="majorHAnsi" w:hAnsiTheme="majorHAnsi" w:cstheme="majorHAnsi"/>
                <w:i/>
                <w:color w:val="000000"/>
                <w:sz w:val="22"/>
                <w:szCs w:val="22"/>
                <w:lang w:val="el-GR"/>
              </w:rPr>
              <w:t>Γνωστική Ψυχολογία</w:t>
            </w:r>
            <w:r w:rsidRPr="00532BCC">
              <w:rPr>
                <w:rFonts w:asciiTheme="majorHAnsi" w:hAnsiTheme="majorHAnsi" w:cstheme="majorHAnsi"/>
                <w:color w:val="000000"/>
                <w:sz w:val="22"/>
                <w:szCs w:val="22"/>
                <w:lang w:val="el-GR"/>
              </w:rPr>
              <w:t xml:space="preserve"> (επιστ. επιμ. Ν. Μακρής). Αθήνα: Εκδόσεις Γ. ΔΑΡΔΑΝΟΣ - Κ. ΔΑΡΔΑΝΟΣ Ο.Ε.</w:t>
            </w:r>
          </w:p>
          <w:p w14:paraId="2DB79194" w14:textId="77777777" w:rsidR="00532BCC" w:rsidRPr="00532BCC" w:rsidRDefault="00532BCC" w:rsidP="00532BCC">
            <w:pPr>
              <w:pBdr>
                <w:top w:val="nil"/>
                <w:left w:val="nil"/>
                <w:bottom w:val="nil"/>
                <w:right w:val="nil"/>
                <w:between w:val="nil"/>
              </w:pBdr>
              <w:spacing w:before="11" w:line="242" w:lineRule="auto"/>
              <w:ind w:left="429" w:right="142" w:hanging="284"/>
              <w:rPr>
                <w:rFonts w:asciiTheme="majorHAnsi" w:hAnsiTheme="majorHAnsi" w:cstheme="majorHAnsi"/>
                <w:color w:val="000000"/>
                <w:sz w:val="22"/>
                <w:szCs w:val="22"/>
                <w:lang w:val="el-GR"/>
              </w:rPr>
            </w:pPr>
          </w:p>
          <w:p w14:paraId="76589BE0" w14:textId="77777777" w:rsidR="00532BCC" w:rsidRPr="00532BCC" w:rsidRDefault="00532BCC" w:rsidP="00532BCC">
            <w:pPr>
              <w:pBdr>
                <w:top w:val="nil"/>
                <w:left w:val="nil"/>
                <w:bottom w:val="nil"/>
                <w:right w:val="nil"/>
                <w:between w:val="nil"/>
              </w:pBdr>
              <w:spacing w:before="11" w:line="242" w:lineRule="auto"/>
              <w:ind w:left="429" w:right="142" w:hanging="284"/>
              <w:rPr>
                <w:rFonts w:asciiTheme="majorHAnsi" w:hAnsiTheme="majorHAnsi" w:cstheme="majorHAnsi"/>
                <w:color w:val="000000"/>
                <w:sz w:val="22"/>
                <w:szCs w:val="22"/>
                <w:lang w:val="el-GR"/>
              </w:rPr>
            </w:pPr>
            <w:r w:rsidRPr="00532BCC">
              <w:rPr>
                <w:rFonts w:asciiTheme="majorHAnsi" w:hAnsiTheme="majorHAnsi" w:cstheme="majorHAnsi"/>
                <w:color w:val="000000"/>
                <w:sz w:val="22"/>
                <w:szCs w:val="22"/>
                <w:lang w:val="el-GR"/>
              </w:rPr>
              <w:t>Μ</w:t>
            </w:r>
            <w:r w:rsidRPr="00532BCC">
              <w:rPr>
                <w:rFonts w:asciiTheme="majorHAnsi" w:hAnsiTheme="majorHAnsi" w:cstheme="majorHAnsi"/>
                <w:color w:val="000000"/>
                <w:sz w:val="22"/>
                <w:szCs w:val="22"/>
              </w:rPr>
              <w:t>atlin</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M</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W</w:t>
            </w:r>
            <w:r w:rsidRPr="00532BCC">
              <w:rPr>
                <w:rFonts w:asciiTheme="majorHAnsi" w:hAnsiTheme="majorHAnsi" w:cstheme="majorHAnsi"/>
                <w:color w:val="000000"/>
                <w:sz w:val="22"/>
                <w:szCs w:val="22"/>
                <w:lang w:val="el-GR"/>
              </w:rPr>
              <w:t xml:space="preserve">., &amp; </w:t>
            </w:r>
            <w:r w:rsidRPr="00532BCC">
              <w:rPr>
                <w:rFonts w:asciiTheme="majorHAnsi" w:hAnsiTheme="majorHAnsi" w:cstheme="majorHAnsi"/>
                <w:color w:val="000000"/>
                <w:sz w:val="22"/>
                <w:szCs w:val="22"/>
              </w:rPr>
              <w:t>Farmer</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T</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A</w:t>
            </w:r>
            <w:r w:rsidRPr="00532BCC">
              <w:rPr>
                <w:rFonts w:asciiTheme="majorHAnsi" w:hAnsiTheme="majorHAnsi" w:cstheme="majorHAnsi"/>
                <w:color w:val="000000"/>
                <w:sz w:val="22"/>
                <w:szCs w:val="22"/>
                <w:lang w:val="el-GR"/>
              </w:rPr>
              <w:t xml:space="preserve">. (2020).  </w:t>
            </w:r>
            <w:r w:rsidRPr="00532BCC">
              <w:rPr>
                <w:rFonts w:asciiTheme="majorHAnsi" w:hAnsiTheme="majorHAnsi" w:cstheme="majorHAnsi"/>
                <w:i/>
                <w:color w:val="000000"/>
                <w:sz w:val="22"/>
                <w:szCs w:val="22"/>
                <w:lang w:val="el-GR"/>
              </w:rPr>
              <w:t>Γνωστική Ψυχολογία</w:t>
            </w:r>
            <w:r w:rsidRPr="00532BCC">
              <w:rPr>
                <w:rFonts w:asciiTheme="majorHAnsi" w:hAnsiTheme="majorHAnsi" w:cstheme="majorHAnsi"/>
                <w:color w:val="000000"/>
                <w:sz w:val="22"/>
                <w:szCs w:val="22"/>
                <w:lang w:val="el-GR"/>
              </w:rPr>
              <w:t xml:space="preserve"> (Επιμ.: Α. Βατάκη, Α. &amp; Ε. Ζιώρη). Θεσσαλονίκη: Εκδόσεις Τζιόλα</w:t>
            </w:r>
          </w:p>
          <w:p w14:paraId="4060DAA9" w14:textId="77777777" w:rsidR="00532BCC" w:rsidRPr="00532BCC" w:rsidRDefault="00532BCC" w:rsidP="00532BCC">
            <w:pPr>
              <w:pBdr>
                <w:top w:val="nil"/>
                <w:left w:val="nil"/>
                <w:bottom w:val="nil"/>
                <w:right w:val="nil"/>
                <w:between w:val="nil"/>
              </w:pBdr>
              <w:spacing w:before="8" w:line="242" w:lineRule="auto"/>
              <w:ind w:left="107" w:right="281"/>
              <w:rPr>
                <w:rFonts w:asciiTheme="majorHAnsi" w:hAnsiTheme="majorHAnsi" w:cstheme="majorHAnsi"/>
                <w:color w:val="000000"/>
                <w:sz w:val="22"/>
                <w:szCs w:val="22"/>
                <w:lang w:val="el-GR"/>
              </w:rPr>
            </w:pPr>
          </w:p>
          <w:p w14:paraId="5EB149A7" w14:textId="77777777" w:rsidR="00532BCC" w:rsidRPr="00532BCC" w:rsidRDefault="00532BCC" w:rsidP="00532BCC">
            <w:pPr>
              <w:pBdr>
                <w:top w:val="nil"/>
                <w:left w:val="nil"/>
                <w:bottom w:val="nil"/>
                <w:right w:val="nil"/>
                <w:between w:val="nil"/>
              </w:pBdr>
              <w:spacing w:before="8" w:line="242" w:lineRule="auto"/>
              <w:ind w:left="429" w:right="281" w:hanging="284"/>
              <w:rPr>
                <w:rFonts w:asciiTheme="majorHAnsi" w:hAnsiTheme="majorHAnsi" w:cstheme="majorHAnsi"/>
                <w:color w:val="000000"/>
                <w:sz w:val="22"/>
                <w:szCs w:val="22"/>
                <w:lang w:val="el-GR"/>
              </w:rPr>
            </w:pPr>
            <w:r w:rsidRPr="00532BCC">
              <w:rPr>
                <w:rFonts w:asciiTheme="majorHAnsi" w:hAnsiTheme="majorHAnsi" w:cstheme="majorHAnsi"/>
                <w:color w:val="000000"/>
                <w:sz w:val="22"/>
                <w:szCs w:val="22"/>
              </w:rPr>
              <w:t>Schacter</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D</w:t>
            </w:r>
            <w:r w:rsidRPr="00532BCC">
              <w:rPr>
                <w:rFonts w:asciiTheme="majorHAnsi" w:hAnsiTheme="majorHAnsi" w:cstheme="majorHAnsi"/>
                <w:color w:val="000000"/>
                <w:sz w:val="22"/>
                <w:szCs w:val="22"/>
                <w:lang w:val="el-GR"/>
              </w:rPr>
              <w:t>.</w:t>
            </w:r>
            <w:r w:rsidRPr="00532BCC">
              <w:rPr>
                <w:rFonts w:asciiTheme="majorHAnsi" w:hAnsiTheme="majorHAnsi" w:cstheme="majorHAnsi"/>
                <w:color w:val="000000"/>
                <w:sz w:val="22"/>
                <w:szCs w:val="22"/>
              </w:rPr>
              <w:t>L</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Gilbert</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D</w:t>
            </w:r>
            <w:r w:rsidRPr="00532BCC">
              <w:rPr>
                <w:rFonts w:asciiTheme="majorHAnsi" w:hAnsiTheme="majorHAnsi" w:cstheme="majorHAnsi"/>
                <w:color w:val="000000"/>
                <w:sz w:val="22"/>
                <w:szCs w:val="22"/>
                <w:lang w:val="el-GR"/>
              </w:rPr>
              <w:t>.</w:t>
            </w:r>
            <w:r w:rsidRPr="00532BCC">
              <w:rPr>
                <w:rFonts w:asciiTheme="majorHAnsi" w:hAnsiTheme="majorHAnsi" w:cstheme="majorHAnsi"/>
                <w:color w:val="000000"/>
                <w:sz w:val="22"/>
                <w:szCs w:val="22"/>
              </w:rPr>
              <w:t>T</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Wegner</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D</w:t>
            </w:r>
            <w:r w:rsidRPr="00532BCC">
              <w:rPr>
                <w:rFonts w:asciiTheme="majorHAnsi" w:hAnsiTheme="majorHAnsi" w:cstheme="majorHAnsi"/>
                <w:color w:val="000000"/>
                <w:sz w:val="22"/>
                <w:szCs w:val="22"/>
                <w:lang w:val="el-GR"/>
              </w:rPr>
              <w:t>.</w:t>
            </w:r>
            <w:r w:rsidRPr="00532BCC">
              <w:rPr>
                <w:rFonts w:asciiTheme="majorHAnsi" w:hAnsiTheme="majorHAnsi" w:cstheme="majorHAnsi"/>
                <w:color w:val="000000"/>
                <w:sz w:val="22"/>
                <w:szCs w:val="22"/>
              </w:rPr>
              <w:t>M</w:t>
            </w:r>
            <w:r w:rsidRPr="00532BCC">
              <w:rPr>
                <w:rFonts w:asciiTheme="majorHAnsi" w:hAnsiTheme="majorHAnsi" w:cstheme="majorHAnsi"/>
                <w:color w:val="000000"/>
                <w:sz w:val="22"/>
                <w:szCs w:val="22"/>
                <w:lang w:val="el-GR"/>
              </w:rPr>
              <w:t xml:space="preserve">, &amp; </w:t>
            </w:r>
            <w:r w:rsidRPr="00532BCC">
              <w:rPr>
                <w:rFonts w:asciiTheme="majorHAnsi" w:hAnsiTheme="majorHAnsi" w:cstheme="majorHAnsi"/>
                <w:color w:val="000000"/>
                <w:sz w:val="22"/>
                <w:szCs w:val="22"/>
              </w:rPr>
              <w:t>Nock</w:t>
            </w:r>
            <w:r w:rsidRPr="00532BCC">
              <w:rPr>
                <w:rFonts w:asciiTheme="majorHAnsi" w:hAnsiTheme="majorHAnsi" w:cstheme="majorHAnsi"/>
                <w:color w:val="000000"/>
                <w:sz w:val="22"/>
                <w:szCs w:val="22"/>
                <w:lang w:val="el-GR"/>
              </w:rPr>
              <w:t xml:space="preserve"> </w:t>
            </w:r>
            <w:r w:rsidRPr="00532BCC">
              <w:rPr>
                <w:rFonts w:asciiTheme="majorHAnsi" w:hAnsiTheme="majorHAnsi" w:cstheme="majorHAnsi"/>
                <w:color w:val="000000"/>
                <w:sz w:val="22"/>
                <w:szCs w:val="22"/>
              </w:rPr>
              <w:t>M</w:t>
            </w:r>
            <w:r w:rsidRPr="00532BCC">
              <w:rPr>
                <w:rFonts w:asciiTheme="majorHAnsi" w:hAnsiTheme="majorHAnsi" w:cstheme="majorHAnsi"/>
                <w:color w:val="000000"/>
                <w:sz w:val="22"/>
                <w:szCs w:val="22"/>
                <w:lang w:val="el-GR"/>
              </w:rPr>
              <w:t>.</w:t>
            </w:r>
            <w:r w:rsidRPr="00532BCC">
              <w:rPr>
                <w:rFonts w:asciiTheme="majorHAnsi" w:hAnsiTheme="majorHAnsi" w:cstheme="majorHAnsi"/>
                <w:color w:val="000000"/>
                <w:sz w:val="22"/>
                <w:szCs w:val="22"/>
              </w:rPr>
              <w:t>K</w:t>
            </w:r>
            <w:r w:rsidRPr="00532BCC">
              <w:rPr>
                <w:rFonts w:asciiTheme="majorHAnsi" w:hAnsiTheme="majorHAnsi" w:cstheme="majorHAnsi"/>
                <w:color w:val="000000"/>
                <w:sz w:val="22"/>
                <w:szCs w:val="22"/>
                <w:lang w:val="el-GR"/>
              </w:rPr>
              <w:t xml:space="preserve"> (2012</w:t>
            </w:r>
            <w:r w:rsidRPr="00532BCC">
              <w:rPr>
                <w:rFonts w:asciiTheme="majorHAnsi" w:hAnsiTheme="majorHAnsi" w:cstheme="majorHAnsi"/>
                <w:i/>
                <w:color w:val="000000"/>
                <w:sz w:val="22"/>
                <w:szCs w:val="22"/>
                <w:lang w:val="el-GR"/>
              </w:rPr>
              <w:t>). Εισαγωγή στην ψυχολογία</w:t>
            </w:r>
            <w:r w:rsidRPr="00532BCC">
              <w:rPr>
                <w:rFonts w:asciiTheme="majorHAnsi" w:hAnsiTheme="majorHAnsi" w:cstheme="majorHAnsi"/>
                <w:color w:val="000000"/>
                <w:sz w:val="22"/>
                <w:szCs w:val="22"/>
                <w:lang w:val="el-GR"/>
              </w:rPr>
              <w:t xml:space="preserve"> (Επιμ.: Βοσνιάδου, Σ.). Αθήνα: Εκδόσεις </w:t>
            </w:r>
            <w:r w:rsidRPr="00532BCC">
              <w:rPr>
                <w:rFonts w:asciiTheme="majorHAnsi" w:hAnsiTheme="majorHAnsi" w:cstheme="majorHAnsi"/>
                <w:color w:val="000000"/>
                <w:sz w:val="22"/>
                <w:szCs w:val="22"/>
              </w:rPr>
              <w:t>Gutenberg</w:t>
            </w:r>
            <w:r w:rsidRPr="00532BCC">
              <w:rPr>
                <w:rFonts w:asciiTheme="majorHAnsi" w:hAnsiTheme="majorHAnsi" w:cstheme="majorHAnsi"/>
                <w:color w:val="000000"/>
                <w:sz w:val="22"/>
                <w:szCs w:val="22"/>
                <w:lang w:val="el-GR"/>
              </w:rPr>
              <w:t xml:space="preserve"> </w:t>
            </w:r>
          </w:p>
          <w:p w14:paraId="526377B7" w14:textId="77777777" w:rsidR="00532BCC" w:rsidRPr="00532BCC" w:rsidRDefault="00532BCC" w:rsidP="00532BCC">
            <w:pPr>
              <w:pBdr>
                <w:top w:val="nil"/>
                <w:left w:val="nil"/>
                <w:bottom w:val="nil"/>
                <w:right w:val="nil"/>
                <w:between w:val="nil"/>
              </w:pBdr>
              <w:spacing w:line="242" w:lineRule="auto"/>
              <w:rPr>
                <w:rFonts w:asciiTheme="majorHAnsi" w:hAnsiTheme="majorHAnsi" w:cstheme="majorHAnsi"/>
                <w:b/>
                <w:color w:val="000000"/>
                <w:sz w:val="22"/>
                <w:szCs w:val="22"/>
                <w:lang w:val="el-GR"/>
              </w:rPr>
            </w:pPr>
          </w:p>
          <w:p w14:paraId="1F66E1A8" w14:textId="7D2432EB" w:rsidR="00532BCC"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lang w:val="el-GR"/>
              </w:rPr>
            </w:pPr>
            <w:r w:rsidRPr="00532BCC">
              <w:rPr>
                <w:rFonts w:asciiTheme="majorHAnsi" w:hAnsiTheme="majorHAnsi" w:cstheme="majorHAnsi"/>
                <w:color w:val="000000"/>
                <w:sz w:val="22"/>
                <w:szCs w:val="22"/>
                <w:lang w:val="el-GR"/>
              </w:rPr>
              <w:lastRenderedPageBreak/>
              <w:t xml:space="preserve">Κωσταρίδου-Ευκλείδη, Α. (2011). </w:t>
            </w:r>
            <w:r w:rsidRPr="00532BCC">
              <w:rPr>
                <w:rFonts w:asciiTheme="majorHAnsi" w:hAnsiTheme="majorHAnsi" w:cstheme="majorHAnsi"/>
                <w:i/>
                <w:color w:val="000000"/>
                <w:sz w:val="22"/>
                <w:szCs w:val="22"/>
                <w:lang w:val="el-GR"/>
              </w:rPr>
              <w:t>Γνωστική Ψυχολογία</w:t>
            </w:r>
            <w:r w:rsidRPr="00532BCC">
              <w:rPr>
                <w:rFonts w:asciiTheme="majorHAnsi" w:hAnsiTheme="majorHAnsi" w:cstheme="majorHAnsi"/>
                <w:color w:val="000000"/>
                <w:sz w:val="22"/>
                <w:szCs w:val="22"/>
                <w:lang w:val="el-GR"/>
              </w:rPr>
              <w:t>. Αθήνα: Εκδόσεις Πεδίο</w:t>
            </w:r>
          </w:p>
          <w:p w14:paraId="70C25AD4" w14:textId="3464BC58" w:rsidR="00532BCC"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lang w:val="el-GR"/>
              </w:rPr>
            </w:pPr>
          </w:p>
          <w:p w14:paraId="476B5614" w14:textId="62BA28F7" w:rsidR="00532BCC"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rPr>
            </w:pPr>
            <w:r w:rsidRPr="00532BCC">
              <w:rPr>
                <w:rFonts w:asciiTheme="majorHAnsi" w:hAnsiTheme="majorHAnsi" w:cstheme="majorHAnsi"/>
                <w:color w:val="000000"/>
                <w:sz w:val="22"/>
                <w:szCs w:val="22"/>
              </w:rPr>
              <w:t>Scientific articles posted on the course platform</w:t>
            </w:r>
            <w:r>
              <w:rPr>
                <w:rFonts w:asciiTheme="majorHAnsi" w:hAnsiTheme="majorHAnsi" w:cstheme="majorHAnsi"/>
                <w:color w:val="000000"/>
                <w:sz w:val="22"/>
                <w:szCs w:val="22"/>
              </w:rPr>
              <w:t>.</w:t>
            </w:r>
          </w:p>
          <w:p w14:paraId="37416486" w14:textId="77777777" w:rsidR="00532BCC" w:rsidRPr="00532BCC"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u w:val="single"/>
              </w:rPr>
            </w:pPr>
          </w:p>
          <w:p w14:paraId="3CE53575" w14:textId="77777777" w:rsidR="00CC1EC5" w:rsidRPr="00532BCC" w:rsidRDefault="00CC1EC5" w:rsidP="00E30CBA">
            <w:pPr>
              <w:jc w:val="both"/>
              <w:rPr>
                <w:rFonts w:asciiTheme="majorHAnsi" w:hAnsiTheme="majorHAnsi" w:cstheme="majorHAnsi"/>
                <w:i/>
                <w:sz w:val="22"/>
                <w:szCs w:val="22"/>
                <w:u w:val="single"/>
                <w:lang w:val="en-GB"/>
              </w:rPr>
            </w:pPr>
            <w:r w:rsidRPr="00532BCC">
              <w:rPr>
                <w:rFonts w:asciiTheme="majorHAnsi" w:hAnsiTheme="majorHAnsi" w:cstheme="majorHAnsi"/>
                <w:i/>
                <w:sz w:val="22"/>
                <w:szCs w:val="22"/>
                <w:u w:val="single"/>
                <w:lang w:val="en-GB"/>
              </w:rPr>
              <w:t>- Related academic journals:</w:t>
            </w:r>
          </w:p>
          <w:p w14:paraId="4040A7D7" w14:textId="77777777" w:rsidR="00CC1EC5" w:rsidRPr="006403CB" w:rsidRDefault="00CC1EC5" w:rsidP="00E30CBA">
            <w:pPr>
              <w:jc w:val="both"/>
              <w:rPr>
                <w:rFonts w:asciiTheme="majorHAnsi" w:eastAsia="Calibri" w:hAnsiTheme="majorHAnsi" w:cs="Arial"/>
                <w:color w:val="002060"/>
                <w:sz w:val="20"/>
                <w:szCs w:val="20"/>
                <w:lang w:val="en-GB"/>
              </w:rPr>
            </w:pPr>
          </w:p>
          <w:p w14:paraId="0C5A6973"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Attention, Perception &amp; Psychophysics</w:t>
            </w:r>
          </w:p>
          <w:p w14:paraId="038C20D8"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Cognition</w:t>
            </w:r>
          </w:p>
          <w:p w14:paraId="31D4BD8F"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Cognition and Emotion</w:t>
            </w:r>
          </w:p>
          <w:p w14:paraId="4978EE8A"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Cognitive, Affective and Behavioral Neuroscience</w:t>
            </w:r>
          </w:p>
          <w:p w14:paraId="3F640AEF"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Cognitive Science</w:t>
            </w:r>
          </w:p>
          <w:p w14:paraId="7C0454C1"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Cognitive Systems Research</w:t>
            </w:r>
          </w:p>
          <w:p w14:paraId="4D345976"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Consciousness and Cognition</w:t>
            </w:r>
          </w:p>
          <w:p w14:paraId="6C58ECB1"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Journal of Cognitive Neuroscience</w:t>
            </w:r>
          </w:p>
          <w:p w14:paraId="2A7D2090"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Sensation &amp; Perception</w:t>
            </w:r>
          </w:p>
          <w:p w14:paraId="1D56FB46"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Trends in Cognitive Sciences</w:t>
            </w:r>
          </w:p>
          <w:p w14:paraId="2CF2606E"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Journal of Experimental Psychology: Human Perception and Performance</w:t>
            </w:r>
          </w:p>
          <w:p w14:paraId="696A380C"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Perception</w:t>
            </w:r>
          </w:p>
          <w:p w14:paraId="2AF50744" w14:textId="77777777" w:rsidR="00532BCC"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Perceptual and Motor Skills</w:t>
            </w:r>
          </w:p>
          <w:p w14:paraId="0B73B0E2" w14:textId="1AC28617" w:rsidR="00CC1EC5" w:rsidRPr="00532BCC" w:rsidRDefault="00532BCC" w:rsidP="00532BCC">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32BCC">
              <w:rPr>
                <w:rFonts w:asciiTheme="majorHAnsi" w:hAnsiTheme="majorHAnsi" w:cstheme="majorHAnsi"/>
                <w:color w:val="000000"/>
                <w:sz w:val="22"/>
                <w:szCs w:val="22"/>
              </w:rPr>
              <w:t>Topics in Cognitive Science</w:t>
            </w:r>
          </w:p>
          <w:p w14:paraId="70559668" w14:textId="77777777" w:rsidR="00CC1EC5" w:rsidRPr="006403CB" w:rsidRDefault="00CC1EC5" w:rsidP="00E30CBA">
            <w:pPr>
              <w:jc w:val="both"/>
              <w:rPr>
                <w:rFonts w:asciiTheme="majorHAnsi" w:hAnsiTheme="majorHAnsi" w:cs="Arial"/>
                <w:b/>
                <w:lang w:val="en-GB"/>
              </w:rPr>
            </w:pPr>
          </w:p>
        </w:tc>
      </w:tr>
    </w:tbl>
    <w:p w14:paraId="7B848BAE"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F1E2F"/>
    <w:multiLevelType w:val="hybridMultilevel"/>
    <w:tmpl w:val="C3144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96B29"/>
    <w:multiLevelType w:val="hybridMultilevel"/>
    <w:tmpl w:val="C700E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 w15:restartNumberingAfterBreak="0">
    <w:nsid w:val="240B7AF4"/>
    <w:multiLevelType w:val="hybridMultilevel"/>
    <w:tmpl w:val="891EEC5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2771D8"/>
    <w:multiLevelType w:val="hybridMultilevel"/>
    <w:tmpl w:val="52D42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426D5E"/>
    <w:multiLevelType w:val="hybridMultilevel"/>
    <w:tmpl w:val="F90604E0"/>
    <w:lvl w:ilvl="0" w:tplc="57C4622C">
      <w:start w:val="1"/>
      <w:numFmt w:val="decimal"/>
      <w:lvlText w:val="%1."/>
      <w:lvlJc w:val="left"/>
      <w:pPr>
        <w:ind w:left="720" w:hanging="360"/>
      </w:pPr>
      <w:rPr>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DE3C0C"/>
    <w:multiLevelType w:val="hybridMultilevel"/>
    <w:tmpl w:val="B6264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92F72DF"/>
    <w:multiLevelType w:val="hybridMultilevel"/>
    <w:tmpl w:val="414671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9" w15:restartNumberingAfterBreak="0">
    <w:nsid w:val="7CF806C2"/>
    <w:multiLevelType w:val="hybridMultilevel"/>
    <w:tmpl w:val="FDA07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9"/>
  </w:num>
  <w:num w:numId="4">
    <w:abstractNumId w:val="5"/>
  </w:num>
  <w:num w:numId="5">
    <w:abstractNumId w:val="3"/>
  </w:num>
  <w:num w:numId="6">
    <w:abstractNumId w:val="7"/>
  </w:num>
  <w:num w:numId="7">
    <w:abstractNumId w:val="6"/>
  </w:num>
  <w:num w:numId="8">
    <w:abstractNumId w:val="4"/>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0F378B"/>
    <w:rsid w:val="001A7AFC"/>
    <w:rsid w:val="00304294"/>
    <w:rsid w:val="00532BCC"/>
    <w:rsid w:val="00645B3F"/>
    <w:rsid w:val="006A5903"/>
    <w:rsid w:val="007D31AD"/>
    <w:rsid w:val="008653A1"/>
    <w:rsid w:val="008865E5"/>
    <w:rsid w:val="00A55430"/>
    <w:rsid w:val="00B22020"/>
    <w:rsid w:val="00B80E56"/>
    <w:rsid w:val="00C36535"/>
    <w:rsid w:val="00CC1EC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6F8542"/>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7693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5</Pages>
  <Words>1338</Words>
  <Characters>8832</Characters>
  <Application>Microsoft Office Word</Application>
  <DocSecurity>0</DocSecurity>
  <Lines>293</Lines>
  <Paragraphs>148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10058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MALEGIANNAKI AMARYLLIS CHRYSI</cp:lastModifiedBy>
  <cp:revision>17</cp:revision>
  <dcterms:created xsi:type="dcterms:W3CDTF">2023-10-24T12:20:00Z</dcterms:created>
  <dcterms:modified xsi:type="dcterms:W3CDTF">2023-10-24T14:04:00Z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3ea641ff4dc68b6bd9942b139cc3c04aee1cb992089e0c73b530d62d7efebe24</vt:lpwstr>
  </property>
</Properties>
</file>