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F750E7" w14:textId="50ACC62D" w:rsidR="000F378B" w:rsidRPr="001B1C72" w:rsidRDefault="000F378B" w:rsidP="000F378B">
      <w:pPr>
        <w:spacing w:before="120" w:line="276" w:lineRule="auto"/>
        <w:rPr>
          <w:rFonts w:asciiTheme="majorHAnsi" w:hAnsiTheme="majorHAnsi" w:cs="Arial"/>
        </w:rPr>
      </w:pPr>
      <w:r>
        <w:rPr>
          <w:rFonts w:asciiTheme="majorHAnsi" w:hAnsiTheme="majorHAnsi" w:cs="Arial"/>
          <w:lang w:val="en-GB"/>
        </w:rPr>
        <w:t xml:space="preserve">Course Code: </w:t>
      </w:r>
      <w:r w:rsidRPr="000F378B">
        <w:rPr>
          <w:rFonts w:asciiTheme="majorHAnsi" w:hAnsiTheme="majorHAnsi" w:cs="Arial"/>
          <w:b/>
          <w:bCs/>
          <w:lang w:val="el-GR"/>
        </w:rPr>
        <w:t>Ψ</w:t>
      </w:r>
      <w:r w:rsidRPr="008653A1">
        <w:rPr>
          <w:rFonts w:asciiTheme="majorHAnsi" w:hAnsiTheme="majorHAnsi" w:cs="Arial"/>
          <w:b/>
          <w:bCs/>
        </w:rPr>
        <w:t>-</w:t>
      </w:r>
      <w:r w:rsidRPr="000F378B">
        <w:rPr>
          <w:rFonts w:asciiTheme="majorHAnsi" w:hAnsiTheme="majorHAnsi" w:cs="Arial"/>
          <w:b/>
          <w:bCs/>
          <w:lang w:val="el-GR"/>
        </w:rPr>
        <w:t>Υ</w:t>
      </w:r>
      <w:r w:rsidR="001B1C72">
        <w:rPr>
          <w:rFonts w:asciiTheme="majorHAnsi" w:hAnsiTheme="majorHAnsi" w:cs="Arial"/>
          <w:b/>
          <w:bCs/>
        </w:rPr>
        <w:t>E</w:t>
      </w:r>
      <w:r w:rsidR="001B1C72" w:rsidRPr="001B1C72">
        <w:rPr>
          <w:rFonts w:asciiTheme="majorHAnsi" w:hAnsiTheme="majorHAnsi" w:cs="Arial"/>
          <w:b/>
          <w:bCs/>
        </w:rPr>
        <w:t>201</w:t>
      </w:r>
    </w:p>
    <w:p w14:paraId="02EF3B74" w14:textId="74BDE35E" w:rsidR="000F378B" w:rsidRPr="001B1C72" w:rsidRDefault="000F378B" w:rsidP="000F378B">
      <w:pPr>
        <w:spacing w:before="120" w:line="276" w:lineRule="auto"/>
        <w:rPr>
          <w:rFonts w:asciiTheme="majorHAnsi" w:hAnsiTheme="majorHAnsi" w:cs="Arial"/>
        </w:rPr>
      </w:pPr>
      <w:r w:rsidRPr="000F378B">
        <w:rPr>
          <w:rFonts w:asciiTheme="majorHAnsi" w:hAnsiTheme="majorHAnsi" w:cs="Arial"/>
          <w:lang w:val="en-GB"/>
        </w:rPr>
        <w:t xml:space="preserve">Course Title: </w:t>
      </w:r>
      <w:r w:rsidR="001B1C72">
        <w:rPr>
          <w:rFonts w:asciiTheme="majorHAnsi" w:hAnsiTheme="majorHAnsi" w:cs="Arial"/>
        </w:rPr>
        <w:t>Assessment of cognitive and learning abilities</w:t>
      </w:r>
    </w:p>
    <w:p w14:paraId="64627F6A" w14:textId="77777777" w:rsidR="000F378B" w:rsidRPr="000F378B" w:rsidRDefault="000F378B" w:rsidP="000F378B">
      <w:pPr>
        <w:spacing w:before="120" w:line="276" w:lineRule="auto"/>
        <w:rPr>
          <w:rFonts w:asciiTheme="majorHAnsi" w:hAnsiTheme="majorHAnsi" w:cs="Arial"/>
          <w:b/>
          <w:lang w:val="en-GB"/>
        </w:rPr>
      </w:pPr>
      <w:r w:rsidRPr="000F378B">
        <w:rPr>
          <w:rFonts w:asciiTheme="majorHAnsi" w:hAnsiTheme="majorHAnsi" w:cs="Arial"/>
          <w:lang w:val="en-GB"/>
        </w:rPr>
        <w:t xml:space="preserve">Instructor: </w:t>
      </w:r>
      <w:r w:rsidRPr="000F378B">
        <w:rPr>
          <w:rFonts w:asciiTheme="majorHAnsi" w:hAnsiTheme="majorHAnsi" w:cs="Arial"/>
          <w:b/>
          <w:bCs/>
          <w:lang w:val="en-GB"/>
        </w:rPr>
        <w:t>Amaryllis-Chryssi Malegiannaki</w:t>
      </w:r>
      <w:r w:rsidRPr="000F378B">
        <w:rPr>
          <w:rFonts w:asciiTheme="majorHAnsi" w:hAnsiTheme="majorHAnsi" w:cs="Arial"/>
          <w:b/>
          <w:lang w:val="en-GB"/>
        </w:rPr>
        <w:t xml:space="preserve"> </w:t>
      </w:r>
    </w:p>
    <w:p w14:paraId="02A229F9" w14:textId="77777777" w:rsidR="000F378B" w:rsidRPr="000F378B" w:rsidRDefault="000F378B" w:rsidP="000F378B">
      <w:pPr>
        <w:spacing w:before="120" w:line="276" w:lineRule="auto"/>
        <w:ind w:firstLine="357"/>
        <w:jc w:val="center"/>
        <w:rPr>
          <w:rFonts w:asciiTheme="majorHAnsi" w:hAnsiTheme="majorHAnsi" w:cs="Arial"/>
          <w:b/>
          <w:lang w:val="en-GB"/>
        </w:rPr>
      </w:pPr>
    </w:p>
    <w:p w14:paraId="1A27FA22" w14:textId="31BEDFF3" w:rsidR="000F378B" w:rsidRDefault="000F378B" w:rsidP="000F378B">
      <w:pPr>
        <w:spacing w:before="120" w:line="276" w:lineRule="auto"/>
        <w:ind w:firstLine="357"/>
        <w:jc w:val="center"/>
        <w:rPr>
          <w:rFonts w:asciiTheme="majorHAnsi" w:hAnsiTheme="majorHAnsi" w:cs="Arial"/>
          <w:b/>
          <w:lang w:val="en-GB"/>
        </w:rPr>
      </w:pPr>
      <w:r w:rsidRPr="006403CB">
        <w:rPr>
          <w:rFonts w:asciiTheme="majorHAnsi" w:hAnsiTheme="majorHAnsi" w:cs="Arial"/>
          <w:b/>
          <w:lang w:val="en-GB"/>
        </w:rPr>
        <w:t>COURSE OUTLINE</w:t>
      </w:r>
    </w:p>
    <w:p w14:paraId="76D3ADD3"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0"/>
        <w:gridCol w:w="1116"/>
        <w:gridCol w:w="1273"/>
        <w:gridCol w:w="1199"/>
        <w:gridCol w:w="341"/>
        <w:gridCol w:w="1227"/>
      </w:tblGrid>
      <w:tr w:rsidR="00CC1EC5" w:rsidRPr="006403CB" w14:paraId="358301D8" w14:textId="77777777" w:rsidTr="00645B3F">
        <w:tc>
          <w:tcPr>
            <w:tcW w:w="3140" w:type="dxa"/>
            <w:shd w:val="clear" w:color="auto" w:fill="D0CECE" w:themeFill="background2" w:themeFillShade="E6"/>
          </w:tcPr>
          <w:p w14:paraId="31C0821F"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SCHOOL</w:t>
            </w:r>
          </w:p>
        </w:tc>
        <w:tc>
          <w:tcPr>
            <w:tcW w:w="5156" w:type="dxa"/>
            <w:gridSpan w:val="5"/>
          </w:tcPr>
          <w:p w14:paraId="414CAC83" w14:textId="350DEBB4" w:rsidR="00CC1EC5" w:rsidRPr="00B80E56" w:rsidRDefault="00645B3F" w:rsidP="00E30CBA">
            <w:pPr>
              <w:rPr>
                <w:rFonts w:asciiTheme="majorHAnsi" w:hAnsiTheme="majorHAnsi" w:cs="Arial"/>
                <w:sz w:val="20"/>
                <w:szCs w:val="20"/>
                <w:lang w:val="en-GB"/>
              </w:rPr>
            </w:pPr>
            <w:r w:rsidRPr="00B80E56">
              <w:rPr>
                <w:rFonts w:asciiTheme="majorHAnsi" w:hAnsiTheme="majorHAnsi" w:cs="Arial"/>
                <w:sz w:val="20"/>
                <w:szCs w:val="20"/>
                <w:lang w:val="en-GB"/>
              </w:rPr>
              <w:t>SCHOOL OF SOCIAL SCIENCES AND HUMANITIES</w:t>
            </w:r>
          </w:p>
        </w:tc>
      </w:tr>
      <w:tr w:rsidR="00CC1EC5" w:rsidRPr="006403CB" w14:paraId="15238CF0" w14:textId="77777777" w:rsidTr="00645B3F">
        <w:tc>
          <w:tcPr>
            <w:tcW w:w="3140" w:type="dxa"/>
            <w:shd w:val="clear" w:color="auto" w:fill="D0CECE" w:themeFill="background2" w:themeFillShade="E6"/>
          </w:tcPr>
          <w:p w14:paraId="7DEA96A7"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ACADEMIC UNIT</w:t>
            </w:r>
          </w:p>
        </w:tc>
        <w:tc>
          <w:tcPr>
            <w:tcW w:w="5156" w:type="dxa"/>
            <w:gridSpan w:val="5"/>
          </w:tcPr>
          <w:p w14:paraId="2BA2870B" w14:textId="21D0703F" w:rsidR="00CC1EC5" w:rsidRPr="00B80E56" w:rsidRDefault="00645B3F" w:rsidP="00E30CBA">
            <w:pPr>
              <w:rPr>
                <w:rFonts w:asciiTheme="majorHAnsi" w:hAnsiTheme="majorHAnsi" w:cs="Arial"/>
                <w:sz w:val="20"/>
                <w:szCs w:val="20"/>
                <w:lang w:val="en-GB"/>
              </w:rPr>
            </w:pPr>
            <w:r w:rsidRPr="00B80E56">
              <w:rPr>
                <w:rFonts w:asciiTheme="majorHAnsi" w:hAnsiTheme="majorHAnsi" w:cs="Arial"/>
                <w:sz w:val="20"/>
                <w:szCs w:val="20"/>
                <w:lang w:val="en-GB"/>
              </w:rPr>
              <w:t>DEPARTMENT OF PSYCHOLOGY</w:t>
            </w:r>
          </w:p>
        </w:tc>
      </w:tr>
      <w:tr w:rsidR="00CC1EC5" w:rsidRPr="006403CB" w14:paraId="5710E775" w14:textId="77777777" w:rsidTr="00645B3F">
        <w:tc>
          <w:tcPr>
            <w:tcW w:w="3140" w:type="dxa"/>
            <w:shd w:val="clear" w:color="auto" w:fill="D0CECE" w:themeFill="background2" w:themeFillShade="E6"/>
          </w:tcPr>
          <w:p w14:paraId="0FE281CC"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LEVEL OF STUDIES</w:t>
            </w:r>
          </w:p>
        </w:tc>
        <w:tc>
          <w:tcPr>
            <w:tcW w:w="5156" w:type="dxa"/>
            <w:gridSpan w:val="5"/>
          </w:tcPr>
          <w:p w14:paraId="7F9A21D5" w14:textId="3642822B" w:rsidR="00CC1EC5" w:rsidRPr="00B80E56" w:rsidRDefault="00B80E56" w:rsidP="00E30CBA">
            <w:pPr>
              <w:rPr>
                <w:rFonts w:asciiTheme="majorHAnsi" w:hAnsiTheme="majorHAnsi" w:cs="Arial"/>
                <w:sz w:val="20"/>
                <w:szCs w:val="20"/>
                <w:lang w:val="en-GB"/>
              </w:rPr>
            </w:pPr>
            <w:r>
              <w:rPr>
                <w:rFonts w:asciiTheme="majorHAnsi" w:hAnsiTheme="majorHAnsi" w:cs="Arial"/>
                <w:sz w:val="20"/>
                <w:szCs w:val="20"/>
                <w:lang w:val="en-GB"/>
              </w:rPr>
              <w:t>UNDERGRADUATE</w:t>
            </w:r>
          </w:p>
        </w:tc>
      </w:tr>
      <w:tr w:rsidR="00CC1EC5" w:rsidRPr="006403CB" w14:paraId="0F18C75A" w14:textId="77777777" w:rsidTr="00645B3F">
        <w:tc>
          <w:tcPr>
            <w:tcW w:w="3140" w:type="dxa"/>
            <w:shd w:val="clear" w:color="auto" w:fill="D0CECE" w:themeFill="background2" w:themeFillShade="E6"/>
          </w:tcPr>
          <w:p w14:paraId="3E8C4FBE"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CODE</w:t>
            </w:r>
          </w:p>
        </w:tc>
        <w:tc>
          <w:tcPr>
            <w:tcW w:w="1116" w:type="dxa"/>
          </w:tcPr>
          <w:p w14:paraId="27DBF681" w14:textId="4502FDBA" w:rsidR="00CC1EC5" w:rsidRPr="001B1C72" w:rsidRDefault="00645B3F" w:rsidP="00E30CBA">
            <w:pPr>
              <w:rPr>
                <w:rFonts w:asciiTheme="majorHAnsi" w:hAnsiTheme="majorHAnsi" w:cs="Arial"/>
                <w:b/>
                <w:sz w:val="20"/>
                <w:szCs w:val="20"/>
              </w:rPr>
            </w:pPr>
            <w:r>
              <w:rPr>
                <w:rFonts w:asciiTheme="majorHAnsi" w:hAnsiTheme="majorHAnsi" w:cs="Arial"/>
                <w:b/>
                <w:sz w:val="20"/>
                <w:szCs w:val="20"/>
                <w:lang w:val="el-GR"/>
              </w:rPr>
              <w:t>Ψ-Υ</w:t>
            </w:r>
            <w:r w:rsidR="001B1C72">
              <w:rPr>
                <w:rFonts w:asciiTheme="majorHAnsi" w:hAnsiTheme="majorHAnsi" w:cs="Arial"/>
                <w:b/>
                <w:sz w:val="20"/>
                <w:szCs w:val="20"/>
              </w:rPr>
              <w:t>E201</w:t>
            </w:r>
          </w:p>
        </w:tc>
        <w:tc>
          <w:tcPr>
            <w:tcW w:w="2472" w:type="dxa"/>
            <w:gridSpan w:val="2"/>
            <w:shd w:val="clear" w:color="auto" w:fill="D0CECE" w:themeFill="background2" w:themeFillShade="E6"/>
          </w:tcPr>
          <w:p w14:paraId="3C8C7B78"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SEMESTER</w:t>
            </w:r>
          </w:p>
        </w:tc>
        <w:tc>
          <w:tcPr>
            <w:tcW w:w="1568" w:type="dxa"/>
            <w:gridSpan w:val="2"/>
          </w:tcPr>
          <w:p w14:paraId="746984CE" w14:textId="12925CEC" w:rsidR="00CC1EC5" w:rsidRPr="00645B3F" w:rsidRDefault="001B1C72" w:rsidP="00E30CBA">
            <w:pPr>
              <w:rPr>
                <w:rFonts w:asciiTheme="majorHAnsi" w:hAnsiTheme="majorHAnsi" w:cs="Arial"/>
                <w:b/>
                <w:sz w:val="20"/>
                <w:szCs w:val="20"/>
              </w:rPr>
            </w:pPr>
            <w:r>
              <w:rPr>
                <w:rFonts w:asciiTheme="majorHAnsi" w:hAnsiTheme="majorHAnsi" w:cs="Arial"/>
                <w:b/>
                <w:sz w:val="20"/>
                <w:szCs w:val="20"/>
              </w:rPr>
              <w:t>3rd</w:t>
            </w:r>
          </w:p>
        </w:tc>
      </w:tr>
      <w:tr w:rsidR="00CC1EC5" w:rsidRPr="006403CB" w14:paraId="5B8CB50E" w14:textId="77777777" w:rsidTr="00645B3F">
        <w:trPr>
          <w:trHeight w:val="375"/>
        </w:trPr>
        <w:tc>
          <w:tcPr>
            <w:tcW w:w="3140" w:type="dxa"/>
            <w:shd w:val="clear" w:color="auto" w:fill="D0CECE" w:themeFill="background2" w:themeFillShade="E6"/>
            <w:vAlign w:val="center"/>
          </w:tcPr>
          <w:p w14:paraId="44A48C8E"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TITLE</w:t>
            </w:r>
          </w:p>
        </w:tc>
        <w:tc>
          <w:tcPr>
            <w:tcW w:w="5156" w:type="dxa"/>
            <w:gridSpan w:val="5"/>
            <w:vAlign w:val="center"/>
          </w:tcPr>
          <w:p w14:paraId="77B0FAA6" w14:textId="7073B91F" w:rsidR="00CC1EC5" w:rsidRPr="006403CB" w:rsidRDefault="001B1C72" w:rsidP="00E30CBA">
            <w:pPr>
              <w:rPr>
                <w:rFonts w:asciiTheme="majorHAnsi" w:hAnsiTheme="majorHAnsi" w:cs="Arial"/>
                <w:sz w:val="20"/>
                <w:szCs w:val="20"/>
                <w:lang w:val="en-GB"/>
              </w:rPr>
            </w:pPr>
            <w:r w:rsidRPr="001B1C72">
              <w:rPr>
                <w:rFonts w:asciiTheme="majorHAnsi" w:hAnsiTheme="majorHAnsi" w:cs="Arial"/>
                <w:sz w:val="20"/>
                <w:szCs w:val="20"/>
                <w:lang w:val="en-GB"/>
              </w:rPr>
              <w:t>Assessment of cognitive and learning abilities</w:t>
            </w:r>
          </w:p>
        </w:tc>
      </w:tr>
      <w:tr w:rsidR="00CC1EC5" w:rsidRPr="006403CB" w14:paraId="1FED43A8" w14:textId="77777777" w:rsidTr="00645B3F">
        <w:trPr>
          <w:trHeight w:val="196"/>
        </w:trPr>
        <w:tc>
          <w:tcPr>
            <w:tcW w:w="5529" w:type="dxa"/>
            <w:gridSpan w:val="3"/>
            <w:shd w:val="clear" w:color="auto" w:fill="D0CECE" w:themeFill="background2" w:themeFillShade="E6"/>
            <w:vAlign w:val="center"/>
          </w:tcPr>
          <w:p w14:paraId="400AB294"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 xml:space="preserve">INDEPENDENT TEACHING ACTIVITIES </w:t>
            </w:r>
            <w:r w:rsidRPr="006403CB">
              <w:rPr>
                <w:rFonts w:asciiTheme="majorHAnsi" w:hAnsiTheme="majorHAnsi" w:cs="Arial"/>
                <w:b/>
                <w:sz w:val="20"/>
                <w:szCs w:val="20"/>
                <w:lang w:val="en-GB"/>
              </w:rPr>
              <w:br/>
            </w:r>
            <w:r w:rsidRPr="006403CB">
              <w:rPr>
                <w:rFonts w:asciiTheme="majorHAnsi" w:hAnsiTheme="majorHAnsi" w:cs="Arial"/>
                <w:i/>
                <w:sz w:val="18"/>
                <w:szCs w:val="18"/>
                <w:lang w:val="en-GB"/>
              </w:rPr>
              <w:t>if credits are awarded for separate components of the course, e.g. lectures, laboratory exercises, etc. If the credits are awarded for the whole of the course, give the weekly teaching hours and the total credits</w:t>
            </w:r>
          </w:p>
        </w:tc>
        <w:tc>
          <w:tcPr>
            <w:tcW w:w="1540" w:type="dxa"/>
            <w:gridSpan w:val="2"/>
            <w:shd w:val="clear" w:color="auto" w:fill="D0CECE" w:themeFill="background2" w:themeFillShade="E6"/>
            <w:vAlign w:val="center"/>
          </w:tcPr>
          <w:p w14:paraId="75719F18"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WEEKLY TEACHING HOURS</w:t>
            </w:r>
          </w:p>
        </w:tc>
        <w:tc>
          <w:tcPr>
            <w:tcW w:w="1227" w:type="dxa"/>
            <w:shd w:val="clear" w:color="auto" w:fill="D0CECE" w:themeFill="background2" w:themeFillShade="E6"/>
            <w:vAlign w:val="center"/>
          </w:tcPr>
          <w:p w14:paraId="22F158ED"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CREDITS</w:t>
            </w:r>
          </w:p>
        </w:tc>
      </w:tr>
      <w:tr w:rsidR="00CC1EC5" w:rsidRPr="006403CB" w14:paraId="1360A179" w14:textId="77777777" w:rsidTr="00645B3F">
        <w:trPr>
          <w:trHeight w:val="194"/>
        </w:trPr>
        <w:tc>
          <w:tcPr>
            <w:tcW w:w="5529" w:type="dxa"/>
            <w:gridSpan w:val="3"/>
          </w:tcPr>
          <w:p w14:paraId="6C49496A" w14:textId="4ACA3225" w:rsidR="00CC1EC5" w:rsidRPr="006403CB" w:rsidRDefault="001B1C72" w:rsidP="00E30CBA">
            <w:pPr>
              <w:jc w:val="right"/>
              <w:rPr>
                <w:rFonts w:asciiTheme="majorHAnsi" w:hAnsiTheme="majorHAnsi" w:cs="Arial"/>
                <w:color w:val="002060"/>
                <w:sz w:val="20"/>
                <w:szCs w:val="20"/>
                <w:lang w:val="en-GB"/>
              </w:rPr>
            </w:pPr>
            <w:r>
              <w:rPr>
                <w:rFonts w:asciiTheme="majorHAnsi" w:hAnsiTheme="majorHAnsi" w:cs="Arial"/>
                <w:color w:val="002060"/>
                <w:sz w:val="20"/>
                <w:szCs w:val="20"/>
                <w:lang w:val="en-GB"/>
              </w:rPr>
              <w:t>Lectures</w:t>
            </w:r>
            <w:r w:rsidR="00532BCC" w:rsidRPr="00532BCC">
              <w:rPr>
                <w:rFonts w:asciiTheme="majorHAnsi" w:hAnsiTheme="majorHAnsi" w:cs="Arial"/>
                <w:color w:val="002060"/>
                <w:sz w:val="20"/>
                <w:szCs w:val="20"/>
                <w:lang w:val="en-GB"/>
              </w:rPr>
              <w:t>.</w:t>
            </w:r>
          </w:p>
        </w:tc>
        <w:tc>
          <w:tcPr>
            <w:tcW w:w="1540" w:type="dxa"/>
            <w:gridSpan w:val="2"/>
          </w:tcPr>
          <w:p w14:paraId="529248FD" w14:textId="785B9B3E" w:rsidR="00CC1EC5" w:rsidRPr="006403CB" w:rsidRDefault="001B1C72"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w:t>
            </w:r>
          </w:p>
        </w:tc>
        <w:tc>
          <w:tcPr>
            <w:tcW w:w="1227" w:type="dxa"/>
          </w:tcPr>
          <w:p w14:paraId="5106F7E3" w14:textId="0394349F" w:rsidR="00CC1EC5" w:rsidRPr="006403CB" w:rsidRDefault="001B1C72"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4</w:t>
            </w:r>
          </w:p>
        </w:tc>
      </w:tr>
      <w:tr w:rsidR="00CC1EC5" w:rsidRPr="006403CB" w14:paraId="1984EE87" w14:textId="77777777" w:rsidTr="00645B3F">
        <w:trPr>
          <w:trHeight w:val="194"/>
        </w:trPr>
        <w:tc>
          <w:tcPr>
            <w:tcW w:w="5529" w:type="dxa"/>
            <w:gridSpan w:val="3"/>
            <w:shd w:val="clear" w:color="auto" w:fill="D0CECE" w:themeFill="background2" w:themeFillShade="E6"/>
          </w:tcPr>
          <w:p w14:paraId="28E90FE4" w14:textId="77777777" w:rsidR="00CC1EC5" w:rsidRPr="006403CB" w:rsidRDefault="00CC1EC5" w:rsidP="00E30CBA">
            <w:pPr>
              <w:rPr>
                <w:rFonts w:asciiTheme="majorHAnsi" w:hAnsiTheme="majorHAnsi" w:cs="Arial"/>
                <w:i/>
                <w:sz w:val="18"/>
                <w:szCs w:val="18"/>
                <w:lang w:val="en-GB"/>
              </w:rPr>
            </w:pPr>
            <w:r w:rsidRPr="006403CB">
              <w:rPr>
                <w:rFonts w:asciiTheme="majorHAnsi" w:hAnsiTheme="majorHAnsi" w:cs="Arial"/>
                <w:i/>
                <w:sz w:val="18"/>
                <w:szCs w:val="18"/>
                <w:lang w:val="en-GB"/>
              </w:rPr>
              <w:t>Add rows if necessary. The organisation of teaching and the teaching methods used are described in detail at (d).</w:t>
            </w:r>
          </w:p>
        </w:tc>
        <w:tc>
          <w:tcPr>
            <w:tcW w:w="1540" w:type="dxa"/>
            <w:gridSpan w:val="2"/>
          </w:tcPr>
          <w:p w14:paraId="10137559" w14:textId="77777777" w:rsidR="00CC1EC5" w:rsidRPr="006403CB" w:rsidRDefault="00CC1EC5" w:rsidP="00E30CBA">
            <w:pPr>
              <w:jc w:val="right"/>
              <w:rPr>
                <w:rFonts w:asciiTheme="majorHAnsi" w:hAnsiTheme="majorHAnsi" w:cs="Arial"/>
                <w:color w:val="002060"/>
                <w:sz w:val="20"/>
                <w:szCs w:val="20"/>
                <w:lang w:val="en-GB"/>
              </w:rPr>
            </w:pPr>
          </w:p>
        </w:tc>
        <w:tc>
          <w:tcPr>
            <w:tcW w:w="1227" w:type="dxa"/>
          </w:tcPr>
          <w:p w14:paraId="558990CD"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17486329" w14:textId="77777777" w:rsidTr="00645B3F">
        <w:trPr>
          <w:trHeight w:val="599"/>
        </w:trPr>
        <w:tc>
          <w:tcPr>
            <w:tcW w:w="3140" w:type="dxa"/>
            <w:shd w:val="clear" w:color="auto" w:fill="D0CECE" w:themeFill="background2" w:themeFillShade="E6"/>
          </w:tcPr>
          <w:p w14:paraId="1BBF73A8"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COURSE TYPE</w:t>
            </w:r>
            <w:r w:rsidRPr="006403CB">
              <w:rPr>
                <w:rFonts w:asciiTheme="majorHAnsi" w:hAnsiTheme="majorHAnsi" w:cs="Arial"/>
                <w:i/>
                <w:sz w:val="16"/>
                <w:szCs w:val="16"/>
                <w:lang w:val="en-GB"/>
              </w:rPr>
              <w:t xml:space="preserve"> </w:t>
            </w:r>
          </w:p>
          <w:p w14:paraId="1AC4B9DE"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i/>
                <w:sz w:val="16"/>
                <w:szCs w:val="16"/>
                <w:lang w:val="en-GB"/>
              </w:rPr>
              <w:t xml:space="preserve">general background, </w:t>
            </w:r>
            <w:r w:rsidRPr="006403CB">
              <w:rPr>
                <w:rFonts w:asciiTheme="majorHAnsi" w:hAnsiTheme="majorHAnsi" w:cs="Arial"/>
                <w:i/>
                <w:sz w:val="16"/>
                <w:szCs w:val="16"/>
                <w:lang w:val="en-GB"/>
              </w:rPr>
              <w:br/>
              <w:t>special background, specialised general knowledge, skills development</w:t>
            </w:r>
          </w:p>
        </w:tc>
        <w:tc>
          <w:tcPr>
            <w:tcW w:w="5156" w:type="dxa"/>
            <w:gridSpan w:val="5"/>
          </w:tcPr>
          <w:p w14:paraId="081B3838" w14:textId="4751C7C2" w:rsidR="00CC1EC5" w:rsidRPr="006403CB" w:rsidRDefault="001B1C72"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Special background</w:t>
            </w:r>
          </w:p>
        </w:tc>
      </w:tr>
      <w:tr w:rsidR="00CC1EC5" w:rsidRPr="006403CB" w14:paraId="7A86E9C8" w14:textId="77777777" w:rsidTr="00645B3F">
        <w:tc>
          <w:tcPr>
            <w:tcW w:w="3140" w:type="dxa"/>
            <w:shd w:val="clear" w:color="auto" w:fill="D0CECE" w:themeFill="background2" w:themeFillShade="E6"/>
          </w:tcPr>
          <w:p w14:paraId="4F10D2D1"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PREREQUISITE COURSES:</w:t>
            </w:r>
          </w:p>
          <w:p w14:paraId="53747B3C" w14:textId="77777777" w:rsidR="00CC1EC5" w:rsidRPr="006403CB" w:rsidRDefault="00CC1EC5" w:rsidP="00E30CBA">
            <w:pPr>
              <w:jc w:val="right"/>
              <w:rPr>
                <w:rFonts w:asciiTheme="majorHAnsi" w:hAnsiTheme="majorHAnsi" w:cs="Arial"/>
                <w:b/>
                <w:sz w:val="20"/>
                <w:szCs w:val="20"/>
                <w:lang w:val="en-GB"/>
              </w:rPr>
            </w:pPr>
          </w:p>
        </w:tc>
        <w:tc>
          <w:tcPr>
            <w:tcW w:w="5156" w:type="dxa"/>
            <w:gridSpan w:val="5"/>
          </w:tcPr>
          <w:p w14:paraId="36A8886F" w14:textId="551A5393" w:rsidR="00CC1EC5" w:rsidRPr="006403CB" w:rsidRDefault="00645B3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No</w:t>
            </w:r>
          </w:p>
        </w:tc>
      </w:tr>
      <w:tr w:rsidR="00CC1EC5" w:rsidRPr="006403CB" w14:paraId="1B0CDF80" w14:textId="77777777" w:rsidTr="00645B3F">
        <w:tc>
          <w:tcPr>
            <w:tcW w:w="3140" w:type="dxa"/>
            <w:shd w:val="clear" w:color="auto" w:fill="D0CECE" w:themeFill="background2" w:themeFillShade="E6"/>
          </w:tcPr>
          <w:p w14:paraId="24C3873B"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LANGUAGE OF INSTRUCTION and EXAMINATIONS:</w:t>
            </w:r>
          </w:p>
        </w:tc>
        <w:tc>
          <w:tcPr>
            <w:tcW w:w="5156" w:type="dxa"/>
            <w:gridSpan w:val="5"/>
          </w:tcPr>
          <w:p w14:paraId="7C27B9B9" w14:textId="2B45D977" w:rsidR="00CC1EC5" w:rsidRPr="006403CB" w:rsidRDefault="00645B3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Greek</w:t>
            </w:r>
          </w:p>
        </w:tc>
      </w:tr>
      <w:tr w:rsidR="00CC1EC5" w:rsidRPr="006403CB" w14:paraId="53E8934D" w14:textId="77777777" w:rsidTr="00645B3F">
        <w:tc>
          <w:tcPr>
            <w:tcW w:w="3140" w:type="dxa"/>
            <w:shd w:val="clear" w:color="auto" w:fill="D0CECE" w:themeFill="background2" w:themeFillShade="E6"/>
          </w:tcPr>
          <w:p w14:paraId="57E6FD8D" w14:textId="77777777" w:rsidR="00CC1EC5" w:rsidRPr="006403CB" w:rsidRDefault="00CC1EC5" w:rsidP="00E30CBA">
            <w:pPr>
              <w:jc w:val="right"/>
              <w:rPr>
                <w:rFonts w:asciiTheme="majorHAnsi" w:hAnsiTheme="majorHAnsi" w:cs="Arial"/>
                <w:b/>
                <w:sz w:val="20"/>
                <w:szCs w:val="20"/>
                <w:lang w:val="en-GB"/>
              </w:rPr>
            </w:pPr>
            <w:r>
              <w:rPr>
                <w:rFonts w:asciiTheme="majorHAnsi" w:hAnsiTheme="majorHAnsi" w:cs="Arial"/>
                <w:b/>
                <w:sz w:val="20"/>
                <w:szCs w:val="20"/>
                <w:lang w:val="en-GB"/>
              </w:rPr>
              <w:t>IS THE COURSE</w:t>
            </w:r>
            <w:r w:rsidRPr="006403CB">
              <w:rPr>
                <w:rFonts w:asciiTheme="majorHAnsi" w:hAnsiTheme="majorHAnsi" w:cs="Arial"/>
                <w:b/>
                <w:sz w:val="20"/>
                <w:szCs w:val="20"/>
                <w:lang w:val="en-GB"/>
              </w:rPr>
              <w:t xml:space="preserve"> OFFERED TO ERASMUS STUDENTS</w:t>
            </w:r>
          </w:p>
        </w:tc>
        <w:tc>
          <w:tcPr>
            <w:tcW w:w="5156" w:type="dxa"/>
            <w:gridSpan w:val="5"/>
          </w:tcPr>
          <w:p w14:paraId="5399F213" w14:textId="56268FFA" w:rsidR="00CC1EC5" w:rsidRPr="006403CB" w:rsidRDefault="00645B3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Yes</w:t>
            </w:r>
          </w:p>
        </w:tc>
      </w:tr>
      <w:tr w:rsidR="00645B3F" w:rsidRPr="006403CB" w14:paraId="2D3741C4" w14:textId="77777777" w:rsidTr="00645B3F">
        <w:tc>
          <w:tcPr>
            <w:tcW w:w="3140" w:type="dxa"/>
            <w:shd w:val="clear" w:color="auto" w:fill="D0CECE" w:themeFill="background2" w:themeFillShade="E6"/>
          </w:tcPr>
          <w:p w14:paraId="1C67C6FE" w14:textId="77777777" w:rsidR="00645B3F" w:rsidRPr="006403CB" w:rsidRDefault="00645B3F" w:rsidP="00645B3F">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WEBSITE (URL)</w:t>
            </w:r>
          </w:p>
        </w:tc>
        <w:tc>
          <w:tcPr>
            <w:tcW w:w="5156" w:type="dxa"/>
            <w:gridSpan w:val="5"/>
          </w:tcPr>
          <w:p w14:paraId="5449C5D4" w14:textId="3804376D" w:rsidR="00645B3F" w:rsidRPr="006403CB" w:rsidRDefault="005427F3" w:rsidP="00645B3F">
            <w:pPr>
              <w:spacing w:after="200" w:line="276" w:lineRule="auto"/>
              <w:rPr>
                <w:rFonts w:asciiTheme="majorHAnsi" w:eastAsia="Calibri" w:hAnsiTheme="majorHAnsi" w:cs="Arial"/>
                <w:color w:val="002060"/>
                <w:sz w:val="20"/>
                <w:szCs w:val="20"/>
                <w:lang w:val="en-GB"/>
              </w:rPr>
            </w:pPr>
            <w:hyperlink r:id="rId5">
              <w:r w:rsidR="00645B3F">
                <w:rPr>
                  <w:color w:val="000000"/>
                  <w:u w:val="single"/>
                </w:rPr>
                <w:t>https://eclass.uowm.gr/</w:t>
              </w:r>
            </w:hyperlink>
          </w:p>
        </w:tc>
      </w:tr>
    </w:tbl>
    <w:p w14:paraId="3BE2B752"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CC1EC5" w:rsidRPr="006403CB" w14:paraId="1F642357" w14:textId="77777777" w:rsidTr="00E30CBA">
        <w:tc>
          <w:tcPr>
            <w:tcW w:w="8472" w:type="dxa"/>
            <w:gridSpan w:val="2"/>
            <w:tcBorders>
              <w:bottom w:val="nil"/>
            </w:tcBorders>
            <w:shd w:val="clear" w:color="auto" w:fill="D0CECE" w:themeFill="background2" w:themeFillShade="E6"/>
          </w:tcPr>
          <w:p w14:paraId="039FAAB2"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b/>
                <w:sz w:val="20"/>
                <w:szCs w:val="20"/>
                <w:lang w:val="en-GB"/>
              </w:rPr>
              <w:t>Learning outcomes</w:t>
            </w:r>
          </w:p>
        </w:tc>
      </w:tr>
      <w:tr w:rsidR="00CC1EC5" w:rsidRPr="006403CB" w14:paraId="3657A03C" w14:textId="77777777" w:rsidTr="00E30CBA">
        <w:tc>
          <w:tcPr>
            <w:tcW w:w="8472" w:type="dxa"/>
            <w:gridSpan w:val="2"/>
            <w:tcBorders>
              <w:top w:val="nil"/>
            </w:tcBorders>
            <w:shd w:val="clear" w:color="auto" w:fill="D0CECE" w:themeFill="background2" w:themeFillShade="E6"/>
          </w:tcPr>
          <w:p w14:paraId="5FAC8EAE"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The course learning outcomes, specific knowledge, skills and competences of an appropriate level, which the students will acquire with the successful completion of the course are described.</w:t>
            </w:r>
          </w:p>
          <w:p w14:paraId="79EA8D63" w14:textId="77777777" w:rsidR="00CC1EC5" w:rsidRPr="006403CB" w:rsidRDefault="00CC1EC5" w:rsidP="00E30CBA">
            <w:pPr>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Consult Appendix A </w:t>
            </w:r>
          </w:p>
          <w:p w14:paraId="363F098C"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Description of the level of learning outcomes for each qualifications cycle, according to the Qualifications Framework of the European Higher Education Area</w:t>
            </w:r>
          </w:p>
          <w:p w14:paraId="2B5E1FFE"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Descriptors for Levels 6, 7 &amp; 8 of the European Qualifications Framework for Lifelong Learning and Appendix B</w:t>
            </w:r>
          </w:p>
          <w:p w14:paraId="54FE2ED6"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 xml:space="preserve">Guidelines for writing Learning Outcomes </w:t>
            </w:r>
          </w:p>
        </w:tc>
      </w:tr>
      <w:tr w:rsidR="00CC1EC5" w:rsidRPr="006403CB" w14:paraId="6B4284DA" w14:textId="77777777" w:rsidTr="00E30CBA">
        <w:tc>
          <w:tcPr>
            <w:tcW w:w="8472" w:type="dxa"/>
            <w:gridSpan w:val="2"/>
          </w:tcPr>
          <w:p w14:paraId="6924F9D4" w14:textId="77777777" w:rsidR="006A5903" w:rsidRPr="00B80E56" w:rsidRDefault="006A5903" w:rsidP="006A5903">
            <w:pPr>
              <w:widowControl w:val="0"/>
              <w:autoSpaceDE w:val="0"/>
              <w:autoSpaceDN w:val="0"/>
              <w:adjustRightInd w:val="0"/>
              <w:rPr>
                <w:rFonts w:ascii="Calibri" w:eastAsia="Calibri" w:hAnsi="Calibri"/>
                <w:bCs/>
                <w:sz w:val="22"/>
                <w:szCs w:val="22"/>
              </w:rPr>
            </w:pPr>
          </w:p>
          <w:p w14:paraId="4130C8D1" w14:textId="77777777" w:rsidR="001B1C72" w:rsidRPr="001B1C72" w:rsidRDefault="001B1C72" w:rsidP="001B1C72">
            <w:pPr>
              <w:widowControl w:val="0"/>
              <w:autoSpaceDE w:val="0"/>
              <w:autoSpaceDN w:val="0"/>
              <w:adjustRightInd w:val="0"/>
              <w:rPr>
                <w:rFonts w:ascii="Calibri" w:eastAsia="Calibri" w:hAnsi="Calibri"/>
                <w:bCs/>
                <w:sz w:val="22"/>
                <w:szCs w:val="22"/>
              </w:rPr>
            </w:pPr>
            <w:r w:rsidRPr="001B1C72">
              <w:rPr>
                <w:rFonts w:ascii="Calibri" w:eastAsia="Calibri" w:hAnsi="Calibri"/>
                <w:bCs/>
                <w:sz w:val="22"/>
                <w:szCs w:val="22"/>
              </w:rPr>
              <w:t>By the end of the semester, students are expected to be able to:</w:t>
            </w:r>
          </w:p>
          <w:p w14:paraId="0794D771" w14:textId="77777777" w:rsidR="001B1C72" w:rsidRPr="001B1C72" w:rsidRDefault="001B1C72" w:rsidP="001B1C72">
            <w:pPr>
              <w:widowControl w:val="0"/>
              <w:numPr>
                <w:ilvl w:val="0"/>
                <w:numId w:val="11"/>
              </w:numPr>
              <w:autoSpaceDE w:val="0"/>
              <w:autoSpaceDN w:val="0"/>
              <w:adjustRightInd w:val="0"/>
              <w:rPr>
                <w:rFonts w:ascii="Calibri" w:eastAsia="Calibri" w:hAnsi="Calibri"/>
                <w:bCs/>
                <w:sz w:val="22"/>
                <w:szCs w:val="22"/>
              </w:rPr>
            </w:pPr>
            <w:r w:rsidRPr="001B1C72">
              <w:rPr>
                <w:rFonts w:ascii="Calibri" w:eastAsia="Calibri" w:hAnsi="Calibri"/>
                <w:bCs/>
                <w:sz w:val="22"/>
                <w:szCs w:val="22"/>
              </w:rPr>
              <w:t>Understand the utility of assessing cognitive and learning abilities.</w:t>
            </w:r>
          </w:p>
          <w:p w14:paraId="7419B189" w14:textId="77777777" w:rsidR="001B1C72" w:rsidRPr="001B1C72" w:rsidRDefault="001B1C72" w:rsidP="001B1C72">
            <w:pPr>
              <w:widowControl w:val="0"/>
              <w:numPr>
                <w:ilvl w:val="0"/>
                <w:numId w:val="11"/>
              </w:numPr>
              <w:autoSpaceDE w:val="0"/>
              <w:autoSpaceDN w:val="0"/>
              <w:adjustRightInd w:val="0"/>
              <w:rPr>
                <w:rFonts w:ascii="Calibri" w:eastAsia="Calibri" w:hAnsi="Calibri"/>
                <w:bCs/>
                <w:sz w:val="22"/>
                <w:szCs w:val="22"/>
              </w:rPr>
            </w:pPr>
            <w:r w:rsidRPr="001B1C72">
              <w:rPr>
                <w:rFonts w:ascii="Calibri" w:eastAsia="Calibri" w:hAnsi="Calibri"/>
                <w:bCs/>
                <w:sz w:val="22"/>
                <w:szCs w:val="22"/>
              </w:rPr>
              <w:t>Recognize the situations in which the assessment of cognitive and learning abilities is necessary.</w:t>
            </w:r>
          </w:p>
          <w:p w14:paraId="18BCCA69" w14:textId="77777777" w:rsidR="001B1C72" w:rsidRPr="001B1C72" w:rsidRDefault="001B1C72" w:rsidP="001B1C72">
            <w:pPr>
              <w:widowControl w:val="0"/>
              <w:numPr>
                <w:ilvl w:val="0"/>
                <w:numId w:val="11"/>
              </w:numPr>
              <w:autoSpaceDE w:val="0"/>
              <w:autoSpaceDN w:val="0"/>
              <w:adjustRightInd w:val="0"/>
              <w:rPr>
                <w:rFonts w:ascii="Calibri" w:eastAsia="Calibri" w:hAnsi="Calibri"/>
                <w:bCs/>
                <w:sz w:val="22"/>
                <w:szCs w:val="22"/>
              </w:rPr>
            </w:pPr>
            <w:r w:rsidRPr="001B1C72">
              <w:rPr>
                <w:rFonts w:ascii="Calibri" w:eastAsia="Calibri" w:hAnsi="Calibri"/>
                <w:bCs/>
                <w:sz w:val="22"/>
                <w:szCs w:val="22"/>
              </w:rPr>
              <w:t>Be aware of the types of assessments used.</w:t>
            </w:r>
          </w:p>
          <w:p w14:paraId="1DADD884" w14:textId="77777777" w:rsidR="001B1C72" w:rsidRPr="001B1C72" w:rsidRDefault="001B1C72" w:rsidP="001B1C72">
            <w:pPr>
              <w:widowControl w:val="0"/>
              <w:numPr>
                <w:ilvl w:val="0"/>
                <w:numId w:val="11"/>
              </w:numPr>
              <w:autoSpaceDE w:val="0"/>
              <w:autoSpaceDN w:val="0"/>
              <w:adjustRightInd w:val="0"/>
              <w:rPr>
                <w:rFonts w:ascii="Calibri" w:eastAsia="Calibri" w:hAnsi="Calibri"/>
                <w:bCs/>
                <w:sz w:val="22"/>
                <w:szCs w:val="22"/>
              </w:rPr>
            </w:pPr>
            <w:r w:rsidRPr="001B1C72">
              <w:rPr>
                <w:rFonts w:ascii="Calibri" w:eastAsia="Calibri" w:hAnsi="Calibri"/>
                <w:bCs/>
                <w:sz w:val="22"/>
                <w:szCs w:val="22"/>
              </w:rPr>
              <w:t>Comprehend how to utilize the findings of the assessment of cognitive and learning abilities.</w:t>
            </w:r>
          </w:p>
          <w:p w14:paraId="650AD2B6" w14:textId="77777777" w:rsidR="00CC1EC5" w:rsidRPr="001B1C72" w:rsidRDefault="00CC1EC5" w:rsidP="00E30CBA">
            <w:pPr>
              <w:widowControl w:val="0"/>
              <w:autoSpaceDE w:val="0"/>
              <w:autoSpaceDN w:val="0"/>
              <w:adjustRightInd w:val="0"/>
              <w:spacing w:after="60"/>
              <w:rPr>
                <w:rFonts w:asciiTheme="majorHAnsi" w:hAnsiTheme="majorHAnsi" w:cs="Arial"/>
                <w:bCs/>
                <w:i/>
                <w:sz w:val="16"/>
                <w:szCs w:val="16"/>
              </w:rPr>
            </w:pPr>
          </w:p>
        </w:tc>
      </w:tr>
      <w:tr w:rsidR="00CC1EC5" w:rsidRPr="006403CB" w14:paraId="10BD1E10" w14:textId="77777777" w:rsidTr="00E30CBA">
        <w:tblPrEx>
          <w:tblLook w:val="0000" w:firstRow="0" w:lastRow="0" w:firstColumn="0" w:lastColumn="0" w:noHBand="0" w:noVBand="0"/>
        </w:tblPrEx>
        <w:tc>
          <w:tcPr>
            <w:tcW w:w="8472" w:type="dxa"/>
            <w:gridSpan w:val="2"/>
            <w:tcBorders>
              <w:bottom w:val="nil"/>
            </w:tcBorders>
            <w:shd w:val="clear" w:color="auto" w:fill="D0CECE" w:themeFill="background2" w:themeFillShade="E6"/>
          </w:tcPr>
          <w:p w14:paraId="71EF9F3F"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b/>
                <w:sz w:val="20"/>
                <w:szCs w:val="20"/>
                <w:lang w:val="en-GB"/>
              </w:rPr>
              <w:t xml:space="preserve">General Competences </w:t>
            </w:r>
          </w:p>
        </w:tc>
      </w:tr>
      <w:tr w:rsidR="00CC1EC5" w:rsidRPr="006403CB" w14:paraId="5525B1F2" w14:textId="77777777" w:rsidTr="00E30CBA">
        <w:tc>
          <w:tcPr>
            <w:tcW w:w="8472" w:type="dxa"/>
            <w:gridSpan w:val="2"/>
            <w:tcBorders>
              <w:top w:val="nil"/>
              <w:bottom w:val="nil"/>
            </w:tcBorders>
            <w:shd w:val="clear" w:color="auto" w:fill="D0CECE" w:themeFill="background2" w:themeFillShade="E6"/>
          </w:tcPr>
          <w:p w14:paraId="42370E20"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lastRenderedPageBreak/>
              <w:t>Taking into consideration the general competences that the degree-holder must acquire (as these appear in the Diploma Supplement and appear below), at which of the following does the course aim?</w:t>
            </w:r>
          </w:p>
        </w:tc>
      </w:tr>
      <w:tr w:rsidR="00CC1EC5" w:rsidRPr="006403CB" w14:paraId="05DBBA80" w14:textId="77777777" w:rsidTr="00E30CBA">
        <w:tblPrEx>
          <w:tblLook w:val="0000" w:firstRow="0" w:lastRow="0" w:firstColumn="0" w:lastColumn="0" w:noHBand="0" w:noVBand="0"/>
        </w:tblPrEx>
        <w:tc>
          <w:tcPr>
            <w:tcW w:w="3964" w:type="dxa"/>
            <w:tcBorders>
              <w:top w:val="nil"/>
              <w:bottom w:val="single" w:sz="4" w:space="0" w:color="auto"/>
              <w:right w:val="nil"/>
            </w:tcBorders>
            <w:shd w:val="clear" w:color="auto" w:fill="D0CECE" w:themeFill="background2" w:themeFillShade="E6"/>
          </w:tcPr>
          <w:p w14:paraId="22288654"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Search for, analysis and synthesis of data and information, with the use of the necessary technology </w:t>
            </w:r>
          </w:p>
          <w:p w14:paraId="07B61032"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Adapting to new situations </w:t>
            </w:r>
          </w:p>
          <w:p w14:paraId="6E98132C"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Decision-making </w:t>
            </w:r>
          </w:p>
          <w:p w14:paraId="5B2463FD"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independently </w:t>
            </w:r>
          </w:p>
          <w:p w14:paraId="1E1CB50F"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Team work</w:t>
            </w:r>
          </w:p>
          <w:p w14:paraId="4E5AB340"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international environment </w:t>
            </w:r>
          </w:p>
          <w:p w14:paraId="089B7DF0"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interdisciplinary environment </w:t>
            </w:r>
          </w:p>
          <w:p w14:paraId="503B11F0"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Production of new research ideas </w:t>
            </w:r>
          </w:p>
        </w:tc>
        <w:tc>
          <w:tcPr>
            <w:tcW w:w="4508" w:type="dxa"/>
            <w:tcBorders>
              <w:top w:val="nil"/>
              <w:left w:val="nil"/>
              <w:bottom w:val="single" w:sz="4" w:space="0" w:color="auto"/>
            </w:tcBorders>
            <w:shd w:val="clear" w:color="auto" w:fill="D0CECE" w:themeFill="background2" w:themeFillShade="E6"/>
          </w:tcPr>
          <w:p w14:paraId="052C1568"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Project planning and management </w:t>
            </w:r>
          </w:p>
          <w:p w14:paraId="073DFBDE"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difference and multiculturalism </w:t>
            </w:r>
          </w:p>
          <w:p w14:paraId="6FF43941"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the natural environment </w:t>
            </w:r>
          </w:p>
          <w:p w14:paraId="07456901"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Showing social, professional and ethical responsibility and sensitivity to gender issues </w:t>
            </w:r>
          </w:p>
          <w:p w14:paraId="0CD9FE8B"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Criticism and self-criticism </w:t>
            </w:r>
          </w:p>
          <w:p w14:paraId="2206D04C"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Production of free, creative and inductive thinking</w:t>
            </w:r>
          </w:p>
          <w:p w14:paraId="7A71B71E"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w:t>
            </w:r>
          </w:p>
          <w:p w14:paraId="778AECFC"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Others…</w:t>
            </w:r>
          </w:p>
          <w:p w14:paraId="27B27FC0"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i/>
                <w:sz w:val="16"/>
                <w:szCs w:val="16"/>
                <w:lang w:val="en-GB"/>
              </w:rPr>
              <w:t>…….</w:t>
            </w:r>
          </w:p>
        </w:tc>
      </w:tr>
      <w:tr w:rsidR="00CC1EC5" w:rsidRPr="00B80E56" w14:paraId="2CBE71B7" w14:textId="77777777" w:rsidTr="00E30CBA">
        <w:tc>
          <w:tcPr>
            <w:tcW w:w="8472" w:type="dxa"/>
            <w:gridSpan w:val="2"/>
            <w:tcBorders>
              <w:bottom w:val="single" w:sz="4" w:space="0" w:color="auto"/>
            </w:tcBorders>
          </w:tcPr>
          <w:p w14:paraId="598E7A7E" w14:textId="77777777" w:rsidR="006A5903" w:rsidRPr="008653A1" w:rsidRDefault="006A5903" w:rsidP="006A5903">
            <w:pPr>
              <w:rPr>
                <w:rFonts w:ascii="Calibri" w:hAnsi="Calibri" w:cs="Arial"/>
                <w:sz w:val="22"/>
                <w:szCs w:val="22"/>
              </w:rPr>
            </w:pPr>
          </w:p>
          <w:p w14:paraId="5D32B7BB" w14:textId="77777777" w:rsidR="00B80E56" w:rsidRPr="00B80E56" w:rsidRDefault="00B80E56" w:rsidP="00B80E56">
            <w:pPr>
              <w:widowControl w:val="0"/>
              <w:autoSpaceDE w:val="0"/>
              <w:autoSpaceDN w:val="0"/>
              <w:adjustRightInd w:val="0"/>
              <w:rPr>
                <w:rFonts w:ascii="Calibri" w:eastAsia="Calibri" w:hAnsi="Calibri"/>
                <w:sz w:val="22"/>
                <w:szCs w:val="22"/>
              </w:rPr>
            </w:pPr>
            <w:r w:rsidRPr="00B80E56">
              <w:rPr>
                <w:rFonts w:ascii="Calibri" w:eastAsia="Calibri" w:hAnsi="Calibri"/>
                <w:sz w:val="22"/>
                <w:szCs w:val="22"/>
              </w:rPr>
              <w:t>Students are expected to acquire the following skills:</w:t>
            </w:r>
          </w:p>
          <w:p w14:paraId="7DBF58F9" w14:textId="77777777" w:rsidR="00B80E56" w:rsidRPr="00B80E56" w:rsidRDefault="00B80E56" w:rsidP="00B80E56">
            <w:pPr>
              <w:widowControl w:val="0"/>
              <w:autoSpaceDE w:val="0"/>
              <w:autoSpaceDN w:val="0"/>
              <w:adjustRightInd w:val="0"/>
              <w:rPr>
                <w:rFonts w:ascii="Calibri" w:eastAsia="Calibri" w:hAnsi="Calibri"/>
                <w:sz w:val="22"/>
                <w:szCs w:val="22"/>
              </w:rPr>
            </w:pPr>
          </w:p>
          <w:p w14:paraId="30C532B5" w14:textId="11A5420B" w:rsidR="00B80E56" w:rsidRPr="00B80E56" w:rsidRDefault="00B80E56" w:rsidP="00B80E56">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Data and information retrieval, analysis, and synthesis, utilizing the necessary technologies</w:t>
            </w:r>
          </w:p>
          <w:p w14:paraId="03C2C0F7" w14:textId="1CE82AC0" w:rsidR="00B80E56" w:rsidRDefault="00B80E56" w:rsidP="001B1C72">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Independent work</w:t>
            </w:r>
            <w:r w:rsidR="001B1C72">
              <w:rPr>
                <w:rFonts w:ascii="Calibri" w:eastAsia="Calibri" w:hAnsi="Calibri"/>
                <w:sz w:val="22"/>
                <w:szCs w:val="22"/>
              </w:rPr>
              <w:t xml:space="preserve"> and t</w:t>
            </w:r>
            <w:r w:rsidRPr="001B1C72">
              <w:rPr>
                <w:rFonts w:ascii="Calibri" w:eastAsia="Calibri" w:hAnsi="Calibri"/>
                <w:sz w:val="22"/>
                <w:szCs w:val="22"/>
              </w:rPr>
              <w:t>eamwork</w:t>
            </w:r>
          </w:p>
          <w:p w14:paraId="11BCD468" w14:textId="47831452" w:rsidR="001B1C72" w:rsidRDefault="001B1C72" w:rsidP="001B1C72">
            <w:pPr>
              <w:pStyle w:val="ListParagraph"/>
              <w:widowControl w:val="0"/>
              <w:numPr>
                <w:ilvl w:val="0"/>
                <w:numId w:val="5"/>
              </w:numPr>
              <w:autoSpaceDE w:val="0"/>
              <w:autoSpaceDN w:val="0"/>
              <w:adjustRightInd w:val="0"/>
              <w:rPr>
                <w:rFonts w:ascii="Calibri" w:eastAsia="Calibri" w:hAnsi="Calibri"/>
                <w:sz w:val="22"/>
                <w:szCs w:val="22"/>
              </w:rPr>
            </w:pPr>
            <w:r>
              <w:rPr>
                <w:rFonts w:ascii="Calibri" w:eastAsia="Calibri" w:hAnsi="Calibri"/>
                <w:sz w:val="22"/>
                <w:szCs w:val="22"/>
              </w:rPr>
              <w:t>Working in an interdisciplinary environment</w:t>
            </w:r>
          </w:p>
          <w:p w14:paraId="627CF2EC" w14:textId="02EA657A" w:rsidR="001B1C72" w:rsidRPr="001B1C72" w:rsidRDefault="001B1C72" w:rsidP="001B1C72">
            <w:pPr>
              <w:pStyle w:val="ListParagraph"/>
              <w:widowControl w:val="0"/>
              <w:numPr>
                <w:ilvl w:val="0"/>
                <w:numId w:val="5"/>
              </w:numPr>
              <w:autoSpaceDE w:val="0"/>
              <w:autoSpaceDN w:val="0"/>
              <w:adjustRightInd w:val="0"/>
              <w:rPr>
                <w:rFonts w:ascii="Calibri" w:eastAsia="Calibri" w:hAnsi="Calibri"/>
                <w:sz w:val="22"/>
                <w:szCs w:val="22"/>
              </w:rPr>
            </w:pPr>
            <w:r>
              <w:rPr>
                <w:rFonts w:ascii="Calibri" w:eastAsia="Calibri" w:hAnsi="Calibri"/>
                <w:sz w:val="22"/>
                <w:szCs w:val="22"/>
              </w:rPr>
              <w:t>Respect for difference and multiculturalism</w:t>
            </w:r>
          </w:p>
          <w:p w14:paraId="4487E73A" w14:textId="32B18E8F" w:rsidR="00CC1EC5" w:rsidRPr="001B1C72" w:rsidRDefault="00B80E56" w:rsidP="001B1C72">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Promotion of free, creative, and inductive thinking</w:t>
            </w:r>
          </w:p>
        </w:tc>
      </w:tr>
    </w:tbl>
    <w:p w14:paraId="211D4490" w14:textId="77777777" w:rsidR="00CC1EC5" w:rsidRPr="00B80E56"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B80E56">
        <w:rPr>
          <w:rFonts w:asciiTheme="majorHAnsi" w:hAnsiTheme="majorHAnsi" w:cs="Arial"/>
          <w:b/>
          <w:color w:val="000000"/>
          <w:sz w:val="22"/>
          <w:szCs w:val="22"/>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B80E56" w14:paraId="66AF2058" w14:textId="77777777" w:rsidTr="00E30CBA">
        <w:tc>
          <w:tcPr>
            <w:tcW w:w="8472" w:type="dxa"/>
          </w:tcPr>
          <w:p w14:paraId="030933FA"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Introduction to the assessment of cognitive and learning abilities: definition, significance, and goals of assessment.</w:t>
            </w:r>
          </w:p>
          <w:p w14:paraId="131BB57F"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Reasons for assessing children and adults: referral reasons, exploring assessment requests, assessment for diagnostic and research purposes, assessment for educational purposes.</w:t>
            </w:r>
          </w:p>
          <w:p w14:paraId="290E7B0B"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History-taking in children and adults: similarities and differences.</w:t>
            </w:r>
          </w:p>
          <w:p w14:paraId="2B931E6D"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Tool development, weighting and normative data construction, reliability, and validity.</w:t>
            </w:r>
          </w:p>
          <w:p w14:paraId="460315BD"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Cultural adaptations and transfer of assessment tools: risks and mitigation, culturally fair tools.</w:t>
            </w:r>
          </w:p>
          <w:p w14:paraId="7F65BAD7"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Tools and domains of cognitive assessment.</w:t>
            </w:r>
          </w:p>
          <w:p w14:paraId="7CBDB95F"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Intelligence assessment.</w:t>
            </w:r>
          </w:p>
          <w:p w14:paraId="157D67AD"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Memory assessment.</w:t>
            </w:r>
          </w:p>
          <w:p w14:paraId="06FF1C90"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Language assessment.</w:t>
            </w:r>
          </w:p>
          <w:p w14:paraId="03F76315"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Executive function assessment.</w:t>
            </w:r>
          </w:p>
          <w:p w14:paraId="44A0DAE5"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Attention assessment.</w:t>
            </w:r>
          </w:p>
          <w:p w14:paraId="69FA5ADB"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Definition and assessment of learning abilities.</w:t>
            </w:r>
          </w:p>
          <w:p w14:paraId="447C7154"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Reading assessment.</w:t>
            </w:r>
          </w:p>
          <w:p w14:paraId="75148153"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Writing assessment.</w:t>
            </w:r>
          </w:p>
          <w:p w14:paraId="2EB236E1"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Spelling assessment.</w:t>
            </w:r>
          </w:p>
          <w:p w14:paraId="05F0149B"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Phonological awareness assessment.</w:t>
            </w:r>
          </w:p>
          <w:p w14:paraId="665340FE"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Mathematics skills assessment.</w:t>
            </w:r>
          </w:p>
          <w:p w14:paraId="22F14371"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Assessment of learning strategies, study skills, and motivation.</w:t>
            </w:r>
          </w:p>
          <w:p w14:paraId="1CB5007F"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Assessment of special populations: children with intellectual disabilities, genetic syndromes with or without intellectual disabilities (e.g., Klinefelter, Turner, Fragile X), children with learning disabilities.</w:t>
            </w:r>
          </w:p>
          <w:p w14:paraId="66E0D5AF"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Components and report writing for a comprehensive assessment, case study references.</w:t>
            </w:r>
          </w:p>
          <w:p w14:paraId="5A729AB3" w14:textId="77777777" w:rsidR="005427F3" w:rsidRPr="005427F3" w:rsidRDefault="005427F3" w:rsidP="005427F3">
            <w:pPr>
              <w:pStyle w:val="ListParagraph"/>
              <w:numPr>
                <w:ilvl w:val="0"/>
                <w:numId w:val="12"/>
              </w:numPr>
              <w:rPr>
                <w:rFonts w:ascii="Calibri" w:eastAsia="Calibri" w:hAnsi="Calibri"/>
                <w:iCs/>
                <w:sz w:val="22"/>
                <w:szCs w:val="22"/>
              </w:rPr>
            </w:pPr>
            <w:r w:rsidRPr="005427F3">
              <w:rPr>
                <w:rFonts w:ascii="Calibri" w:eastAsia="Calibri" w:hAnsi="Calibri"/>
                <w:iCs/>
                <w:sz w:val="22"/>
                <w:szCs w:val="22"/>
              </w:rPr>
              <w:t>Ethical issues in the assessment of special populations.</w:t>
            </w:r>
          </w:p>
          <w:p w14:paraId="3DC26BD2" w14:textId="7FE804B3" w:rsidR="00CC1EC5" w:rsidRPr="00B80E56" w:rsidRDefault="00CC1EC5" w:rsidP="00B80E56">
            <w:pPr>
              <w:pStyle w:val="ListParagraph"/>
              <w:numPr>
                <w:ilvl w:val="0"/>
                <w:numId w:val="6"/>
              </w:numPr>
              <w:ind w:left="360"/>
              <w:jc w:val="both"/>
              <w:rPr>
                <w:rFonts w:asciiTheme="majorHAnsi" w:hAnsiTheme="majorHAnsi" w:cs="Arial"/>
                <w:color w:val="002060"/>
                <w:sz w:val="22"/>
                <w:szCs w:val="22"/>
                <w:lang w:val="en-GB"/>
              </w:rPr>
            </w:pPr>
          </w:p>
        </w:tc>
      </w:tr>
    </w:tbl>
    <w:p w14:paraId="1BA9D547" w14:textId="308886F6" w:rsidR="00CC1EC5" w:rsidRPr="006403CB" w:rsidRDefault="00CC1EC5" w:rsidP="001A7AFC">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CC1EC5" w:rsidRPr="006403CB" w14:paraId="01942184" w14:textId="77777777" w:rsidTr="00E30CBA">
        <w:tc>
          <w:tcPr>
            <w:tcW w:w="3306" w:type="dxa"/>
            <w:shd w:val="clear" w:color="auto" w:fill="D0CECE" w:themeFill="background2" w:themeFillShade="E6"/>
          </w:tcPr>
          <w:p w14:paraId="5D67CBD3"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lastRenderedPageBreak/>
              <w:t>DELIVERY</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Face-to-face, Distance learning, etc.</w:t>
            </w:r>
          </w:p>
        </w:tc>
        <w:tc>
          <w:tcPr>
            <w:tcW w:w="5166" w:type="dxa"/>
          </w:tcPr>
          <w:p w14:paraId="72033EFB" w14:textId="7BBB6598" w:rsidR="00CC1EC5" w:rsidRPr="00B80E56" w:rsidRDefault="00B80E56" w:rsidP="00E30CBA">
            <w:pPr>
              <w:spacing w:after="200" w:line="276" w:lineRule="auto"/>
              <w:rPr>
                <w:rFonts w:asciiTheme="majorHAnsi" w:eastAsia="Calibri" w:hAnsiTheme="majorHAnsi"/>
                <w:iCs/>
                <w:sz w:val="22"/>
                <w:szCs w:val="22"/>
                <w:lang w:val="en-GB"/>
              </w:rPr>
            </w:pPr>
            <w:r w:rsidRPr="00B80E56">
              <w:rPr>
                <w:rFonts w:asciiTheme="majorHAnsi" w:eastAsia="Calibri" w:hAnsiTheme="majorHAnsi"/>
                <w:iCs/>
                <w:sz w:val="22"/>
                <w:szCs w:val="22"/>
                <w:lang w:val="en-GB"/>
              </w:rPr>
              <w:t>Face-to-face, Distance learning</w:t>
            </w:r>
          </w:p>
        </w:tc>
      </w:tr>
      <w:tr w:rsidR="00CC1EC5" w:rsidRPr="006403CB" w14:paraId="72694EBF" w14:textId="77777777" w:rsidTr="00E30CBA">
        <w:tc>
          <w:tcPr>
            <w:tcW w:w="3306" w:type="dxa"/>
            <w:shd w:val="clear" w:color="auto" w:fill="D0CECE" w:themeFill="background2" w:themeFillShade="E6"/>
          </w:tcPr>
          <w:p w14:paraId="2AD68205"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USE OF IN</w:t>
            </w:r>
            <w:r>
              <w:rPr>
                <w:rFonts w:asciiTheme="majorHAnsi" w:hAnsiTheme="majorHAnsi" w:cs="Arial"/>
                <w:b/>
                <w:sz w:val="20"/>
                <w:szCs w:val="20"/>
                <w:lang w:val="en-GB"/>
              </w:rPr>
              <w:t>F</w:t>
            </w:r>
            <w:r w:rsidRPr="006403CB">
              <w:rPr>
                <w:rFonts w:asciiTheme="majorHAnsi" w:hAnsiTheme="majorHAnsi" w:cs="Arial"/>
                <w:b/>
                <w:sz w:val="20"/>
                <w:szCs w:val="20"/>
                <w:lang w:val="en-GB"/>
              </w:rPr>
              <w:t>ORMATION AND COMMUNICATION</w:t>
            </w:r>
            <w:r>
              <w:rPr>
                <w:rFonts w:asciiTheme="majorHAnsi" w:hAnsiTheme="majorHAnsi" w:cs="Arial"/>
                <w:b/>
                <w:sz w:val="20"/>
                <w:szCs w:val="20"/>
                <w:lang w:val="en-GB"/>
              </w:rPr>
              <w:t>S</w:t>
            </w:r>
            <w:r w:rsidRPr="006403CB">
              <w:rPr>
                <w:rFonts w:asciiTheme="majorHAnsi" w:hAnsiTheme="majorHAnsi" w:cs="Arial"/>
                <w:b/>
                <w:sz w:val="20"/>
                <w:szCs w:val="20"/>
                <w:lang w:val="en-GB"/>
              </w:rPr>
              <w:t xml:space="preserve"> TECHNOLOGY </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Use of ICT in teaching, laboratory education, communication with students</w:t>
            </w:r>
          </w:p>
        </w:tc>
        <w:tc>
          <w:tcPr>
            <w:tcW w:w="5166" w:type="dxa"/>
            <w:tcBorders>
              <w:bottom w:val="single" w:sz="4" w:space="0" w:color="auto"/>
            </w:tcBorders>
          </w:tcPr>
          <w:p w14:paraId="1E0D9FEB" w14:textId="7E3EB482" w:rsidR="00532BCC" w:rsidRDefault="00532BCC" w:rsidP="00E30CBA">
            <w:pPr>
              <w:rPr>
                <w:rFonts w:asciiTheme="majorHAnsi" w:hAnsiTheme="majorHAnsi" w:cs="Arial"/>
                <w:sz w:val="22"/>
                <w:szCs w:val="22"/>
                <w:lang w:val="en-GB"/>
              </w:rPr>
            </w:pPr>
            <w:r>
              <w:rPr>
                <w:rFonts w:asciiTheme="majorHAnsi" w:hAnsiTheme="majorHAnsi" w:cs="Arial"/>
                <w:sz w:val="22"/>
                <w:szCs w:val="22"/>
                <w:lang w:val="en-GB"/>
              </w:rPr>
              <w:t>Use of ICT in</w:t>
            </w:r>
          </w:p>
          <w:p w14:paraId="38B259E6" w14:textId="32B34CA7" w:rsidR="00532BCC" w:rsidRPr="00532BCC" w:rsidRDefault="00532BCC" w:rsidP="00532BCC">
            <w:pPr>
              <w:pStyle w:val="ListParagraph"/>
              <w:numPr>
                <w:ilvl w:val="0"/>
                <w:numId w:val="7"/>
              </w:numPr>
              <w:rPr>
                <w:rFonts w:asciiTheme="majorHAnsi" w:hAnsiTheme="majorHAnsi" w:cs="Arial"/>
                <w:sz w:val="22"/>
                <w:szCs w:val="22"/>
                <w:lang w:val="en-GB"/>
              </w:rPr>
            </w:pPr>
            <w:r>
              <w:rPr>
                <w:rFonts w:asciiTheme="majorHAnsi" w:hAnsiTheme="majorHAnsi" w:cs="Arial"/>
                <w:sz w:val="22"/>
                <w:szCs w:val="22"/>
                <w:lang w:val="en-GB"/>
              </w:rPr>
              <w:t>t</w:t>
            </w:r>
            <w:r w:rsidRPr="00532BCC">
              <w:rPr>
                <w:rFonts w:asciiTheme="majorHAnsi" w:hAnsiTheme="majorHAnsi" w:cs="Arial"/>
                <w:sz w:val="22"/>
                <w:szCs w:val="22"/>
                <w:lang w:val="en-GB"/>
              </w:rPr>
              <w:t>eaching</w:t>
            </w:r>
          </w:p>
          <w:p w14:paraId="64153323" w14:textId="77777777" w:rsidR="00532BCC" w:rsidRPr="00532BCC" w:rsidRDefault="00532BCC" w:rsidP="00532BCC">
            <w:pPr>
              <w:pStyle w:val="ListParagraph"/>
              <w:numPr>
                <w:ilvl w:val="0"/>
                <w:numId w:val="7"/>
              </w:numPr>
              <w:rPr>
                <w:rFonts w:asciiTheme="majorHAnsi" w:hAnsiTheme="majorHAnsi" w:cs="Arial"/>
                <w:sz w:val="22"/>
                <w:szCs w:val="22"/>
                <w:lang w:val="en-GB"/>
              </w:rPr>
            </w:pPr>
            <w:r w:rsidRPr="00532BCC">
              <w:rPr>
                <w:rFonts w:asciiTheme="majorHAnsi" w:hAnsiTheme="majorHAnsi" w:cs="Arial"/>
                <w:sz w:val="22"/>
                <w:szCs w:val="22"/>
                <w:lang w:val="en-GB"/>
              </w:rPr>
              <w:t>laboratory education</w:t>
            </w:r>
          </w:p>
          <w:p w14:paraId="69F54C38" w14:textId="77777777" w:rsidR="00CC1EC5" w:rsidRPr="00532BCC" w:rsidRDefault="00532BCC" w:rsidP="00532BCC">
            <w:pPr>
              <w:pStyle w:val="ListParagraph"/>
              <w:numPr>
                <w:ilvl w:val="0"/>
                <w:numId w:val="7"/>
              </w:numPr>
              <w:rPr>
                <w:rFonts w:asciiTheme="majorHAnsi" w:hAnsiTheme="majorHAnsi" w:cs="Arial"/>
                <w:sz w:val="22"/>
                <w:szCs w:val="22"/>
                <w:lang w:val="en-GB"/>
              </w:rPr>
            </w:pPr>
            <w:r w:rsidRPr="00532BCC">
              <w:rPr>
                <w:rFonts w:asciiTheme="majorHAnsi" w:hAnsiTheme="majorHAnsi" w:cs="Arial"/>
                <w:sz w:val="22"/>
                <w:szCs w:val="22"/>
                <w:lang w:val="en-GB"/>
              </w:rPr>
              <w:t>communication with students</w:t>
            </w:r>
          </w:p>
          <w:p w14:paraId="0246D516" w14:textId="1C57A8D9" w:rsidR="00532BCC" w:rsidRPr="00B80E56" w:rsidRDefault="00532BCC" w:rsidP="00E30CBA">
            <w:pPr>
              <w:rPr>
                <w:rFonts w:asciiTheme="majorHAnsi" w:hAnsiTheme="majorHAnsi" w:cs="Arial"/>
                <w:sz w:val="22"/>
                <w:szCs w:val="22"/>
                <w:lang w:val="en-GB"/>
              </w:rPr>
            </w:pPr>
          </w:p>
        </w:tc>
      </w:tr>
      <w:tr w:rsidR="00CC1EC5" w:rsidRPr="006403CB" w14:paraId="3546876A" w14:textId="77777777" w:rsidTr="00E30CBA">
        <w:tc>
          <w:tcPr>
            <w:tcW w:w="3306" w:type="dxa"/>
            <w:shd w:val="clear" w:color="auto" w:fill="D0CECE" w:themeFill="background2" w:themeFillShade="E6"/>
          </w:tcPr>
          <w:p w14:paraId="4CFEDBDA"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TEACHING METHODS</w:t>
            </w:r>
          </w:p>
          <w:p w14:paraId="68452710"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manner and methods of teaching are described in detail.</w:t>
            </w:r>
          </w:p>
          <w:p w14:paraId="3FF88E18"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Lectures, seminars, laboratory practice, fieldwork, study and analysis of bibliography, tutorials, placements, clinical practice, art workshop, interactive teaching, educational visits, project, essay writing, artistic creativity, etc.</w:t>
            </w:r>
          </w:p>
          <w:p w14:paraId="3D6FFD2B" w14:textId="77777777" w:rsidR="00CC1EC5" w:rsidRPr="006403CB" w:rsidRDefault="00CC1EC5" w:rsidP="00E30CBA">
            <w:pPr>
              <w:jc w:val="both"/>
              <w:rPr>
                <w:rFonts w:asciiTheme="majorHAnsi" w:hAnsiTheme="majorHAnsi" w:cs="Arial"/>
                <w:i/>
                <w:sz w:val="16"/>
                <w:szCs w:val="16"/>
                <w:lang w:val="en-GB"/>
              </w:rPr>
            </w:pPr>
          </w:p>
          <w:p w14:paraId="0C503B48"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student's study hours for each learning activity are given as well as the hours of non-directed study according to the principles of the ECTS</w:t>
            </w: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CC1EC5" w:rsidRPr="006403CB" w14:paraId="2E1CF45C" w14:textId="77777777" w:rsidTr="00E30CBA">
              <w:tc>
                <w:tcPr>
                  <w:tcW w:w="2467" w:type="dxa"/>
                  <w:shd w:val="clear" w:color="auto" w:fill="D0CECE" w:themeFill="background2" w:themeFillShade="E6"/>
                  <w:vAlign w:val="center"/>
                </w:tcPr>
                <w:p w14:paraId="7CFEF8C4"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Activity</w:t>
                  </w:r>
                </w:p>
              </w:tc>
              <w:tc>
                <w:tcPr>
                  <w:tcW w:w="2468" w:type="dxa"/>
                  <w:shd w:val="clear" w:color="auto" w:fill="D0CECE" w:themeFill="background2" w:themeFillShade="E6"/>
                  <w:vAlign w:val="center"/>
                </w:tcPr>
                <w:p w14:paraId="5C9A7F92"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Semester workload</w:t>
                  </w:r>
                </w:p>
              </w:tc>
            </w:tr>
            <w:tr w:rsidR="00CC1EC5" w:rsidRPr="006403CB" w14:paraId="13F655D4" w14:textId="77777777" w:rsidTr="00E30CBA">
              <w:tc>
                <w:tcPr>
                  <w:tcW w:w="2467" w:type="dxa"/>
                </w:tcPr>
                <w:p w14:paraId="27D72B9D" w14:textId="286B0FC2" w:rsidR="00CC1EC5" w:rsidRPr="006403CB" w:rsidRDefault="00532BCC"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Lectures</w:t>
                  </w:r>
                </w:p>
              </w:tc>
              <w:tc>
                <w:tcPr>
                  <w:tcW w:w="2468" w:type="dxa"/>
                </w:tcPr>
                <w:p w14:paraId="04B0F6BD" w14:textId="272A72DF" w:rsidR="00CC1EC5" w:rsidRPr="006403CB" w:rsidRDefault="00532BCC"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39</w:t>
                  </w:r>
                </w:p>
              </w:tc>
            </w:tr>
            <w:tr w:rsidR="005427F3" w:rsidRPr="006403CB" w14:paraId="6F21B1B4" w14:textId="77777777" w:rsidTr="00E30CBA">
              <w:tc>
                <w:tcPr>
                  <w:tcW w:w="2467" w:type="dxa"/>
                  <w:shd w:val="clear" w:color="auto" w:fill="auto"/>
                </w:tcPr>
                <w:p w14:paraId="6C475D16" w14:textId="0F394ACB" w:rsidR="005427F3" w:rsidRPr="006403CB" w:rsidRDefault="005427F3" w:rsidP="00E30CBA">
                  <w:pPr>
                    <w:rPr>
                      <w:rFonts w:asciiTheme="majorHAnsi" w:hAnsiTheme="majorHAnsi"/>
                      <w:iCs/>
                      <w:color w:val="002060"/>
                      <w:sz w:val="22"/>
                      <w:szCs w:val="22"/>
                      <w:lang w:val="en-GB"/>
                    </w:rPr>
                  </w:pPr>
                  <w:r>
                    <w:rPr>
                      <w:rFonts w:asciiTheme="majorHAnsi" w:hAnsiTheme="majorHAnsi"/>
                      <w:iCs/>
                      <w:color w:val="002060"/>
                      <w:sz w:val="22"/>
                      <w:szCs w:val="22"/>
                      <w:lang w:val="en-GB"/>
                    </w:rPr>
                    <w:t>Study and analysis of bibliography</w:t>
                  </w:r>
                </w:p>
              </w:tc>
              <w:tc>
                <w:tcPr>
                  <w:tcW w:w="2468" w:type="dxa"/>
                </w:tcPr>
                <w:p w14:paraId="08CB023E" w14:textId="052F1624" w:rsidR="005427F3" w:rsidRPr="006403CB" w:rsidRDefault="005427F3"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36</w:t>
                  </w:r>
                </w:p>
              </w:tc>
            </w:tr>
            <w:tr w:rsidR="005427F3" w:rsidRPr="006403CB" w14:paraId="6C914262" w14:textId="77777777" w:rsidTr="00E30CBA">
              <w:tc>
                <w:tcPr>
                  <w:tcW w:w="2467" w:type="dxa"/>
                  <w:shd w:val="clear" w:color="auto" w:fill="auto"/>
                </w:tcPr>
                <w:p w14:paraId="7AAB3488" w14:textId="5D104C2A" w:rsidR="005427F3" w:rsidRPr="006403CB" w:rsidRDefault="005427F3" w:rsidP="00E30CBA">
                  <w:pPr>
                    <w:rPr>
                      <w:rFonts w:asciiTheme="majorHAnsi" w:hAnsiTheme="majorHAnsi"/>
                      <w:iCs/>
                      <w:color w:val="002060"/>
                      <w:sz w:val="22"/>
                      <w:szCs w:val="22"/>
                      <w:lang w:val="en-GB"/>
                    </w:rPr>
                  </w:pPr>
                  <w:r>
                    <w:rPr>
                      <w:rFonts w:asciiTheme="majorHAnsi" w:hAnsiTheme="majorHAnsi"/>
                      <w:iCs/>
                      <w:color w:val="002060"/>
                      <w:sz w:val="22"/>
                      <w:szCs w:val="22"/>
                      <w:lang w:val="en-GB"/>
                    </w:rPr>
                    <w:t>Essay writing</w:t>
                  </w:r>
                </w:p>
              </w:tc>
              <w:tc>
                <w:tcPr>
                  <w:tcW w:w="2468" w:type="dxa"/>
                </w:tcPr>
                <w:p w14:paraId="150B4636" w14:textId="61698103" w:rsidR="005427F3" w:rsidRPr="006403CB" w:rsidRDefault="005427F3"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25</w:t>
                  </w:r>
                </w:p>
              </w:tc>
            </w:tr>
            <w:tr w:rsidR="005427F3" w:rsidRPr="006403CB" w14:paraId="3162B1F4" w14:textId="77777777" w:rsidTr="00E30CBA">
              <w:tc>
                <w:tcPr>
                  <w:tcW w:w="2467" w:type="dxa"/>
                  <w:shd w:val="clear" w:color="auto" w:fill="auto"/>
                </w:tcPr>
                <w:p w14:paraId="1BAC8F5B" w14:textId="72A65615" w:rsidR="005427F3" w:rsidRPr="006403CB" w:rsidRDefault="005427F3" w:rsidP="00E30CBA">
                  <w:pPr>
                    <w:rPr>
                      <w:rFonts w:asciiTheme="majorHAnsi" w:hAnsiTheme="majorHAnsi"/>
                      <w:iCs/>
                      <w:color w:val="002060"/>
                      <w:sz w:val="22"/>
                      <w:szCs w:val="22"/>
                      <w:lang w:val="en-GB"/>
                    </w:rPr>
                  </w:pPr>
                  <w:r>
                    <w:rPr>
                      <w:rFonts w:asciiTheme="majorHAnsi" w:hAnsiTheme="majorHAnsi"/>
                      <w:iCs/>
                      <w:color w:val="002060"/>
                      <w:sz w:val="22"/>
                      <w:szCs w:val="22"/>
                      <w:lang w:val="en-GB"/>
                    </w:rPr>
                    <w:t>Exam preparation</w:t>
                  </w:r>
                </w:p>
              </w:tc>
              <w:tc>
                <w:tcPr>
                  <w:tcW w:w="2468" w:type="dxa"/>
                </w:tcPr>
                <w:p w14:paraId="4604634F" w14:textId="5AF7EDBB" w:rsidR="005427F3" w:rsidRPr="006403CB" w:rsidRDefault="005427F3"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20</w:t>
                  </w:r>
                </w:p>
              </w:tc>
            </w:tr>
            <w:tr w:rsidR="005427F3" w:rsidRPr="006403CB" w14:paraId="392BDD7B" w14:textId="77777777" w:rsidTr="00E30CBA">
              <w:tc>
                <w:tcPr>
                  <w:tcW w:w="2467" w:type="dxa"/>
                  <w:shd w:val="clear" w:color="auto" w:fill="auto"/>
                </w:tcPr>
                <w:p w14:paraId="3251B8D4" w14:textId="7B3A4996" w:rsidR="005427F3" w:rsidRPr="006403CB" w:rsidRDefault="005427F3" w:rsidP="00E30CBA">
                  <w:pPr>
                    <w:rPr>
                      <w:rFonts w:asciiTheme="majorHAnsi" w:hAnsiTheme="majorHAnsi"/>
                      <w:iCs/>
                      <w:color w:val="002060"/>
                      <w:sz w:val="22"/>
                      <w:szCs w:val="22"/>
                      <w:lang w:val="en-GB"/>
                    </w:rPr>
                  </w:pPr>
                </w:p>
              </w:tc>
              <w:tc>
                <w:tcPr>
                  <w:tcW w:w="2468" w:type="dxa"/>
                </w:tcPr>
                <w:p w14:paraId="042C7908" w14:textId="0626071E" w:rsidR="005427F3" w:rsidRPr="006403CB" w:rsidRDefault="005427F3" w:rsidP="00E30CBA">
                  <w:pPr>
                    <w:jc w:val="center"/>
                    <w:rPr>
                      <w:rFonts w:asciiTheme="majorHAnsi" w:hAnsiTheme="majorHAnsi" w:cs="Arial"/>
                      <w:color w:val="002060"/>
                      <w:sz w:val="20"/>
                      <w:szCs w:val="20"/>
                      <w:lang w:val="en-GB"/>
                    </w:rPr>
                  </w:pPr>
                </w:p>
              </w:tc>
            </w:tr>
            <w:tr w:rsidR="005427F3" w:rsidRPr="006403CB" w14:paraId="7D8BDA30" w14:textId="77777777" w:rsidTr="00E30CBA">
              <w:tc>
                <w:tcPr>
                  <w:tcW w:w="2467" w:type="dxa"/>
                  <w:shd w:val="clear" w:color="auto" w:fill="auto"/>
                </w:tcPr>
                <w:p w14:paraId="62DC8CA7" w14:textId="77777777" w:rsidR="005427F3" w:rsidRPr="006403CB" w:rsidRDefault="005427F3" w:rsidP="00E30CBA">
                  <w:pPr>
                    <w:rPr>
                      <w:rFonts w:asciiTheme="majorHAnsi" w:hAnsiTheme="majorHAnsi"/>
                      <w:iCs/>
                      <w:color w:val="002060"/>
                      <w:sz w:val="22"/>
                      <w:szCs w:val="22"/>
                      <w:lang w:val="en-GB"/>
                    </w:rPr>
                  </w:pPr>
                </w:p>
              </w:tc>
              <w:tc>
                <w:tcPr>
                  <w:tcW w:w="2468" w:type="dxa"/>
                </w:tcPr>
                <w:p w14:paraId="420CBBC2" w14:textId="77777777" w:rsidR="005427F3" w:rsidRPr="006403CB" w:rsidRDefault="005427F3" w:rsidP="00E30CBA">
                  <w:pPr>
                    <w:rPr>
                      <w:rFonts w:asciiTheme="majorHAnsi" w:hAnsiTheme="majorHAnsi" w:cs="Arial"/>
                      <w:i/>
                      <w:color w:val="002060"/>
                      <w:sz w:val="16"/>
                      <w:szCs w:val="16"/>
                      <w:lang w:val="en-GB"/>
                    </w:rPr>
                  </w:pPr>
                </w:p>
              </w:tc>
            </w:tr>
            <w:tr w:rsidR="005427F3" w:rsidRPr="006403CB" w14:paraId="6B8CF915" w14:textId="77777777" w:rsidTr="00E30CBA">
              <w:tc>
                <w:tcPr>
                  <w:tcW w:w="2467" w:type="dxa"/>
                  <w:shd w:val="clear" w:color="auto" w:fill="auto"/>
                </w:tcPr>
                <w:p w14:paraId="793E6609" w14:textId="77777777" w:rsidR="005427F3" w:rsidRPr="006403CB" w:rsidRDefault="005427F3" w:rsidP="00E30CBA">
                  <w:pPr>
                    <w:rPr>
                      <w:rFonts w:asciiTheme="majorHAnsi" w:hAnsiTheme="majorHAnsi"/>
                      <w:iCs/>
                      <w:color w:val="002060"/>
                      <w:sz w:val="22"/>
                      <w:szCs w:val="22"/>
                      <w:lang w:val="en-GB"/>
                    </w:rPr>
                  </w:pPr>
                </w:p>
              </w:tc>
              <w:tc>
                <w:tcPr>
                  <w:tcW w:w="2468" w:type="dxa"/>
                </w:tcPr>
                <w:p w14:paraId="69DD582F" w14:textId="77777777" w:rsidR="005427F3" w:rsidRPr="006403CB" w:rsidRDefault="005427F3" w:rsidP="00E30CBA">
                  <w:pPr>
                    <w:rPr>
                      <w:rFonts w:asciiTheme="majorHAnsi" w:hAnsiTheme="majorHAnsi" w:cs="Arial"/>
                      <w:i/>
                      <w:color w:val="002060"/>
                      <w:sz w:val="16"/>
                      <w:szCs w:val="16"/>
                      <w:lang w:val="en-GB"/>
                    </w:rPr>
                  </w:pPr>
                </w:p>
              </w:tc>
            </w:tr>
            <w:tr w:rsidR="005427F3" w:rsidRPr="006403CB" w14:paraId="617DE826" w14:textId="77777777" w:rsidTr="00E30CBA">
              <w:tc>
                <w:tcPr>
                  <w:tcW w:w="2467" w:type="dxa"/>
                  <w:shd w:val="clear" w:color="auto" w:fill="auto"/>
                </w:tcPr>
                <w:p w14:paraId="1A3C9E0E" w14:textId="77777777" w:rsidR="005427F3" w:rsidRPr="006403CB" w:rsidRDefault="005427F3" w:rsidP="00E30CBA">
                  <w:pPr>
                    <w:rPr>
                      <w:rFonts w:asciiTheme="majorHAnsi" w:hAnsiTheme="majorHAnsi"/>
                      <w:iCs/>
                      <w:color w:val="002060"/>
                      <w:sz w:val="22"/>
                      <w:szCs w:val="22"/>
                      <w:lang w:val="en-GB"/>
                    </w:rPr>
                  </w:pPr>
                </w:p>
              </w:tc>
              <w:tc>
                <w:tcPr>
                  <w:tcW w:w="2468" w:type="dxa"/>
                </w:tcPr>
                <w:p w14:paraId="228849A4" w14:textId="77777777" w:rsidR="005427F3" w:rsidRPr="006403CB" w:rsidRDefault="005427F3" w:rsidP="00E30CBA">
                  <w:pPr>
                    <w:rPr>
                      <w:rFonts w:asciiTheme="majorHAnsi" w:hAnsiTheme="majorHAnsi" w:cs="Arial"/>
                      <w:i/>
                      <w:color w:val="002060"/>
                      <w:sz w:val="16"/>
                      <w:szCs w:val="16"/>
                      <w:lang w:val="en-GB"/>
                    </w:rPr>
                  </w:pPr>
                </w:p>
              </w:tc>
            </w:tr>
            <w:tr w:rsidR="005427F3" w:rsidRPr="006403CB" w14:paraId="3160A3EA" w14:textId="77777777" w:rsidTr="009A7BF4">
              <w:tc>
                <w:tcPr>
                  <w:tcW w:w="2467" w:type="dxa"/>
                </w:tcPr>
                <w:p w14:paraId="363FF643" w14:textId="7BEBB4AE" w:rsidR="005427F3" w:rsidRPr="006403CB" w:rsidRDefault="005427F3" w:rsidP="00E30CBA">
                  <w:pPr>
                    <w:rPr>
                      <w:rFonts w:asciiTheme="majorHAnsi" w:hAnsiTheme="majorHAnsi"/>
                      <w:iCs/>
                      <w:color w:val="002060"/>
                      <w:sz w:val="22"/>
                      <w:szCs w:val="22"/>
                      <w:lang w:val="en-GB"/>
                    </w:rPr>
                  </w:pPr>
                  <w:r w:rsidRPr="006403CB">
                    <w:rPr>
                      <w:rFonts w:asciiTheme="majorHAnsi" w:hAnsiTheme="majorHAnsi"/>
                      <w:iCs/>
                      <w:color w:val="002060"/>
                      <w:sz w:val="22"/>
                      <w:szCs w:val="22"/>
                      <w:lang w:val="en-GB"/>
                    </w:rPr>
                    <w:t xml:space="preserve">Course total </w:t>
                  </w:r>
                </w:p>
              </w:tc>
              <w:tc>
                <w:tcPr>
                  <w:tcW w:w="2468" w:type="dxa"/>
                  <w:vAlign w:val="center"/>
                </w:tcPr>
                <w:p w14:paraId="4ED736DD" w14:textId="222A656B" w:rsidR="005427F3" w:rsidRPr="006403CB" w:rsidRDefault="005427F3" w:rsidP="00E30CBA">
                  <w:pPr>
                    <w:jc w:val="center"/>
                    <w:rPr>
                      <w:rFonts w:asciiTheme="majorHAnsi" w:hAnsiTheme="majorHAnsi" w:cs="Arial"/>
                      <w:color w:val="002060"/>
                      <w:sz w:val="20"/>
                      <w:szCs w:val="20"/>
                      <w:lang w:val="en-GB"/>
                    </w:rPr>
                  </w:pPr>
                  <w:r>
                    <w:rPr>
                      <w:rFonts w:asciiTheme="majorHAnsi" w:hAnsiTheme="majorHAnsi" w:cs="Arial"/>
                      <w:b/>
                      <w:i/>
                      <w:color w:val="002060"/>
                      <w:sz w:val="20"/>
                      <w:szCs w:val="20"/>
                      <w:lang w:val="en-GB"/>
                    </w:rPr>
                    <w:t>120</w:t>
                  </w:r>
                </w:p>
              </w:tc>
            </w:tr>
            <w:tr w:rsidR="005427F3" w:rsidRPr="006403CB" w14:paraId="5D92CF88" w14:textId="77777777" w:rsidTr="00E30CBA">
              <w:tc>
                <w:tcPr>
                  <w:tcW w:w="2467" w:type="dxa"/>
                </w:tcPr>
                <w:p w14:paraId="637D0380" w14:textId="13D1C4A6" w:rsidR="005427F3" w:rsidRPr="006403CB" w:rsidRDefault="005427F3" w:rsidP="00E30CBA">
                  <w:pPr>
                    <w:rPr>
                      <w:rFonts w:asciiTheme="majorHAnsi" w:hAnsiTheme="majorHAnsi"/>
                      <w:iCs/>
                      <w:color w:val="002060"/>
                      <w:sz w:val="22"/>
                      <w:szCs w:val="22"/>
                      <w:lang w:val="en-GB"/>
                    </w:rPr>
                  </w:pPr>
                </w:p>
              </w:tc>
              <w:tc>
                <w:tcPr>
                  <w:tcW w:w="2468" w:type="dxa"/>
                  <w:vAlign w:val="center"/>
                </w:tcPr>
                <w:p w14:paraId="4DFC27E1" w14:textId="1075D750" w:rsidR="005427F3" w:rsidRPr="006403CB" w:rsidRDefault="005427F3" w:rsidP="00E30CBA">
                  <w:pPr>
                    <w:jc w:val="center"/>
                    <w:rPr>
                      <w:rFonts w:asciiTheme="majorHAnsi" w:hAnsiTheme="majorHAnsi" w:cs="Arial"/>
                      <w:b/>
                      <w:i/>
                      <w:color w:val="002060"/>
                      <w:sz w:val="20"/>
                      <w:szCs w:val="20"/>
                      <w:lang w:val="en-GB"/>
                    </w:rPr>
                  </w:pPr>
                </w:p>
              </w:tc>
            </w:tr>
          </w:tbl>
          <w:p w14:paraId="64308AB7" w14:textId="77777777" w:rsidR="00CC1EC5" w:rsidRPr="006403CB" w:rsidRDefault="00CC1EC5" w:rsidP="00E30CBA">
            <w:pPr>
              <w:rPr>
                <w:rFonts w:asciiTheme="majorHAnsi" w:hAnsiTheme="majorHAnsi" w:cs="Tahoma"/>
                <w:lang w:val="en-GB"/>
              </w:rPr>
            </w:pPr>
          </w:p>
        </w:tc>
      </w:tr>
      <w:tr w:rsidR="00CC1EC5" w:rsidRPr="006403CB" w14:paraId="2CEFB253" w14:textId="77777777" w:rsidTr="00E30CBA">
        <w:tc>
          <w:tcPr>
            <w:tcW w:w="3306" w:type="dxa"/>
          </w:tcPr>
          <w:p w14:paraId="6DC5CDCA"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STUDENT PERFORMANCE EVALUATION</w:t>
            </w:r>
          </w:p>
          <w:p w14:paraId="5874A7E1"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Description of the evaluation procedure</w:t>
            </w:r>
          </w:p>
          <w:p w14:paraId="0E59595A" w14:textId="77777777" w:rsidR="00CC1EC5" w:rsidRPr="006403CB" w:rsidRDefault="00CC1EC5" w:rsidP="00E30CBA">
            <w:pPr>
              <w:jc w:val="both"/>
              <w:rPr>
                <w:rFonts w:asciiTheme="majorHAnsi" w:hAnsiTheme="majorHAnsi" w:cs="Arial"/>
                <w:i/>
                <w:sz w:val="16"/>
                <w:szCs w:val="16"/>
                <w:lang w:val="en-GB"/>
              </w:rPr>
            </w:pPr>
          </w:p>
          <w:p w14:paraId="14C599C7"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Language of evaluation, methods of evaluation, summative or conclusive, multiple choice questionnaires, short-answer questions, open-ended questions, problem solving, written work, essay/report, oral examination, public presentation, laboratory work, clinical examination of patient, art interpretation, other</w:t>
            </w:r>
          </w:p>
          <w:p w14:paraId="7BA93717" w14:textId="77777777" w:rsidR="00CC1EC5" w:rsidRPr="006403CB" w:rsidRDefault="00CC1EC5" w:rsidP="00E30CBA">
            <w:pPr>
              <w:jc w:val="both"/>
              <w:rPr>
                <w:rFonts w:asciiTheme="majorHAnsi" w:hAnsiTheme="majorHAnsi" w:cs="Arial"/>
                <w:i/>
                <w:sz w:val="16"/>
                <w:szCs w:val="16"/>
                <w:lang w:val="en-GB"/>
              </w:rPr>
            </w:pPr>
          </w:p>
          <w:p w14:paraId="25B3585B"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Specifically-defined evaluation criteria are given, and if and where they are accessible to students.</w:t>
            </w:r>
          </w:p>
        </w:tc>
        <w:tc>
          <w:tcPr>
            <w:tcW w:w="5166" w:type="dxa"/>
            <w:tcBorders>
              <w:bottom w:val="single" w:sz="4" w:space="0" w:color="auto"/>
            </w:tcBorders>
          </w:tcPr>
          <w:p w14:paraId="6C515D38" w14:textId="77777777" w:rsidR="00CC1EC5" w:rsidRPr="006403CB" w:rsidRDefault="00CC1EC5" w:rsidP="00E30CBA">
            <w:pPr>
              <w:rPr>
                <w:rFonts w:asciiTheme="majorHAnsi" w:hAnsiTheme="majorHAnsi" w:cs="Arial"/>
                <w:color w:val="002060"/>
                <w:lang w:val="en-GB"/>
              </w:rPr>
            </w:pPr>
          </w:p>
          <w:p w14:paraId="08721619" w14:textId="452B2CFF" w:rsidR="00CC1EC5" w:rsidRPr="00532BCC" w:rsidRDefault="00532BCC" w:rsidP="00E30CBA">
            <w:pPr>
              <w:rPr>
                <w:rFonts w:asciiTheme="majorHAnsi" w:hAnsiTheme="majorHAnsi" w:cs="Arial"/>
                <w:lang w:val="en-GB"/>
              </w:rPr>
            </w:pPr>
            <w:r w:rsidRPr="00532BCC">
              <w:rPr>
                <w:rFonts w:asciiTheme="majorHAnsi" w:hAnsiTheme="majorHAnsi" w:cs="Arial"/>
                <w:lang w:val="en-GB"/>
              </w:rPr>
              <w:t>Students are evaluated:</w:t>
            </w:r>
          </w:p>
          <w:p w14:paraId="246A1399" w14:textId="147E89B6" w:rsidR="00532BCC" w:rsidRPr="00532BCC" w:rsidRDefault="00532BCC" w:rsidP="00E30CBA">
            <w:pPr>
              <w:rPr>
                <w:rFonts w:asciiTheme="majorHAnsi" w:hAnsiTheme="majorHAnsi" w:cs="Arial"/>
                <w:lang w:val="en-GB"/>
              </w:rPr>
            </w:pPr>
          </w:p>
          <w:p w14:paraId="455726D7" w14:textId="77777777" w:rsidR="00532BCC" w:rsidRPr="00532BCC" w:rsidRDefault="00532BCC" w:rsidP="00532BCC">
            <w:pPr>
              <w:pStyle w:val="ListParagraph"/>
              <w:numPr>
                <w:ilvl w:val="0"/>
                <w:numId w:val="9"/>
              </w:numPr>
              <w:rPr>
                <w:rFonts w:asciiTheme="majorHAnsi" w:hAnsiTheme="majorHAnsi" w:cs="Arial"/>
                <w:lang w:val="en-GB"/>
              </w:rPr>
            </w:pPr>
            <w:r w:rsidRPr="00532BCC">
              <w:rPr>
                <w:rFonts w:asciiTheme="majorHAnsi" w:hAnsiTheme="majorHAnsi" w:cs="Arial"/>
                <w:lang w:val="en-GB"/>
              </w:rPr>
              <w:t>Throughout the courses and laboratory exercises.</w:t>
            </w:r>
          </w:p>
          <w:p w14:paraId="3B79EE8E" w14:textId="77777777" w:rsidR="00532BCC" w:rsidRPr="00532BCC" w:rsidRDefault="00532BCC" w:rsidP="00532BCC">
            <w:pPr>
              <w:pStyle w:val="ListParagraph"/>
              <w:numPr>
                <w:ilvl w:val="0"/>
                <w:numId w:val="9"/>
              </w:numPr>
              <w:rPr>
                <w:rFonts w:asciiTheme="majorHAnsi" w:hAnsiTheme="majorHAnsi" w:cs="Arial"/>
                <w:lang w:val="en-GB"/>
              </w:rPr>
            </w:pPr>
            <w:r w:rsidRPr="00532BCC">
              <w:rPr>
                <w:rFonts w:asciiTheme="majorHAnsi" w:hAnsiTheme="majorHAnsi" w:cs="Arial"/>
                <w:lang w:val="en-GB"/>
              </w:rPr>
              <w:t>In the form of writing and presenting individual or group assignments. Assignment topics, submission dates, the length of each assignment, and precise evaluation criteria are communicated by the instructor at the beginning of the semester verbally and are posted on the e-class platform as part of the course guidelines.</w:t>
            </w:r>
          </w:p>
          <w:p w14:paraId="4FC19F5E" w14:textId="436F95C3" w:rsidR="00532BCC" w:rsidRPr="00532BCC" w:rsidRDefault="00532BCC" w:rsidP="00532BCC">
            <w:pPr>
              <w:pStyle w:val="ListParagraph"/>
              <w:numPr>
                <w:ilvl w:val="0"/>
                <w:numId w:val="9"/>
              </w:numPr>
              <w:rPr>
                <w:rFonts w:asciiTheme="majorHAnsi" w:hAnsiTheme="majorHAnsi" w:cs="Arial"/>
                <w:lang w:val="en-GB"/>
              </w:rPr>
            </w:pPr>
            <w:r w:rsidRPr="00532BCC">
              <w:rPr>
                <w:rFonts w:asciiTheme="majorHAnsi" w:hAnsiTheme="majorHAnsi" w:cs="Arial"/>
                <w:lang w:val="en-GB"/>
              </w:rPr>
              <w:t>At the end of the courses with written examinations (short and extended answer questions).</w:t>
            </w:r>
          </w:p>
          <w:p w14:paraId="2AD1230C" w14:textId="77777777" w:rsidR="00532BCC" w:rsidRPr="00532BCC" w:rsidRDefault="00532BCC" w:rsidP="00532BCC">
            <w:pPr>
              <w:pStyle w:val="ListParagraph"/>
              <w:rPr>
                <w:rFonts w:asciiTheme="majorHAnsi" w:hAnsiTheme="majorHAnsi" w:cs="Arial"/>
                <w:lang w:val="en-GB"/>
              </w:rPr>
            </w:pPr>
          </w:p>
          <w:p w14:paraId="5575B646" w14:textId="49A07EA9" w:rsidR="00532BCC" w:rsidRPr="00532BCC" w:rsidRDefault="00532BCC" w:rsidP="00532BCC">
            <w:pPr>
              <w:pStyle w:val="ListParagraph"/>
              <w:numPr>
                <w:ilvl w:val="0"/>
                <w:numId w:val="10"/>
              </w:numPr>
              <w:rPr>
                <w:rFonts w:asciiTheme="majorHAnsi" w:hAnsiTheme="majorHAnsi" w:cs="Arial"/>
                <w:lang w:val="en-GB"/>
              </w:rPr>
            </w:pPr>
            <w:r w:rsidRPr="00532BCC">
              <w:rPr>
                <w:rFonts w:asciiTheme="majorHAnsi" w:hAnsiTheme="majorHAnsi" w:cs="Arial"/>
                <w:lang w:val="en-GB"/>
              </w:rPr>
              <w:t>The evaluation criteria are communicated verbally by the instructor at the beginning of the semester and are posted on the e-class platform as part of the course guidelines.</w:t>
            </w:r>
          </w:p>
          <w:p w14:paraId="734B5B05" w14:textId="77777777" w:rsidR="00CC1EC5" w:rsidRPr="006403CB" w:rsidRDefault="00CC1EC5" w:rsidP="00532BCC">
            <w:pPr>
              <w:rPr>
                <w:rFonts w:asciiTheme="majorHAnsi" w:hAnsiTheme="majorHAnsi" w:cs="Arial"/>
                <w:color w:val="002060"/>
                <w:lang w:val="en-GB"/>
              </w:rPr>
            </w:pPr>
          </w:p>
        </w:tc>
      </w:tr>
    </w:tbl>
    <w:p w14:paraId="0298D606" w14:textId="77777777" w:rsidR="00CC1EC5" w:rsidRPr="006403CB" w:rsidRDefault="00CC1EC5" w:rsidP="00CC1EC5">
      <w:pPr>
        <w:widowControl w:val="0"/>
        <w:numPr>
          <w:ilvl w:val="0"/>
          <w:numId w:val="1"/>
        </w:numPr>
        <w:autoSpaceDE w:val="0"/>
        <w:autoSpaceDN w:val="0"/>
        <w:adjustRightInd w:val="0"/>
        <w:spacing w:before="24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6403CB" w14:paraId="1E77F87D" w14:textId="77777777" w:rsidTr="00E30CBA">
        <w:tc>
          <w:tcPr>
            <w:tcW w:w="8472" w:type="dxa"/>
          </w:tcPr>
          <w:p w14:paraId="3C575CAD" w14:textId="77777777" w:rsidR="00CC1EC5" w:rsidRPr="00532BCC" w:rsidRDefault="00CC1EC5" w:rsidP="00E30CBA">
            <w:pPr>
              <w:jc w:val="both"/>
              <w:rPr>
                <w:rFonts w:asciiTheme="majorHAnsi" w:hAnsiTheme="majorHAnsi" w:cs="Arial"/>
                <w:i/>
                <w:sz w:val="22"/>
                <w:szCs w:val="22"/>
                <w:lang w:val="en-GB"/>
              </w:rPr>
            </w:pPr>
            <w:r w:rsidRPr="00532BCC">
              <w:rPr>
                <w:rFonts w:asciiTheme="majorHAnsi" w:hAnsiTheme="majorHAnsi" w:cs="Arial"/>
                <w:i/>
                <w:sz w:val="22"/>
                <w:szCs w:val="22"/>
                <w:lang w:val="en-GB"/>
              </w:rPr>
              <w:t xml:space="preserve">- </w:t>
            </w:r>
            <w:r w:rsidRPr="00532BCC">
              <w:rPr>
                <w:rFonts w:asciiTheme="majorHAnsi" w:hAnsiTheme="majorHAnsi" w:cs="Arial"/>
                <w:i/>
                <w:sz w:val="22"/>
                <w:szCs w:val="22"/>
                <w:u w:val="single"/>
                <w:lang w:val="en-GB"/>
              </w:rPr>
              <w:t>Suggested bibliography:</w:t>
            </w:r>
          </w:p>
          <w:p w14:paraId="7E8B3109" w14:textId="0BDEDB39" w:rsidR="008865E5" w:rsidRPr="00532BCC" w:rsidRDefault="008865E5" w:rsidP="00E30CBA">
            <w:pPr>
              <w:jc w:val="both"/>
              <w:rPr>
                <w:rFonts w:asciiTheme="majorHAnsi" w:hAnsiTheme="majorHAnsi" w:cs="Arial"/>
                <w:i/>
                <w:sz w:val="22"/>
                <w:szCs w:val="22"/>
                <w:lang w:val="en-GB"/>
              </w:rPr>
            </w:pPr>
          </w:p>
          <w:p w14:paraId="08D6F58B" w14:textId="77777777" w:rsidR="005427F3" w:rsidRPr="005427F3" w:rsidRDefault="005427F3" w:rsidP="005427F3">
            <w:pPr>
              <w:pBdr>
                <w:top w:val="nil"/>
                <w:left w:val="nil"/>
                <w:bottom w:val="nil"/>
                <w:right w:val="nil"/>
                <w:between w:val="nil"/>
              </w:pBdr>
              <w:spacing w:line="242" w:lineRule="auto"/>
              <w:ind w:left="431" w:hanging="284"/>
              <w:rPr>
                <w:rFonts w:asciiTheme="majorHAnsi" w:hAnsiTheme="majorHAnsi" w:cstheme="majorHAnsi"/>
                <w:color w:val="222222"/>
                <w:sz w:val="22"/>
                <w:szCs w:val="22"/>
                <w:highlight w:val="white"/>
                <w:lang w:val="el-GR"/>
              </w:rPr>
            </w:pPr>
            <w:r w:rsidRPr="005427F3">
              <w:rPr>
                <w:rFonts w:asciiTheme="majorHAnsi" w:hAnsiTheme="majorHAnsi" w:cstheme="majorHAnsi"/>
                <w:color w:val="222222"/>
                <w:sz w:val="22"/>
                <w:szCs w:val="22"/>
                <w:highlight w:val="white"/>
                <w:lang w:val="el-GR"/>
              </w:rPr>
              <w:t xml:space="preserve">Βλάχος, Φ. (2018). </w:t>
            </w:r>
            <w:r w:rsidRPr="005427F3">
              <w:rPr>
                <w:rFonts w:asciiTheme="majorHAnsi" w:hAnsiTheme="majorHAnsi" w:cstheme="majorHAnsi"/>
                <w:i/>
                <w:color w:val="222222"/>
                <w:sz w:val="22"/>
                <w:szCs w:val="22"/>
                <w:highlight w:val="white"/>
                <w:lang w:val="el-GR"/>
              </w:rPr>
              <w:t>Εγκέφαλος, μάθηση και ειδική αγωγή.</w:t>
            </w:r>
            <w:r w:rsidRPr="005427F3">
              <w:rPr>
                <w:rFonts w:asciiTheme="majorHAnsi" w:hAnsiTheme="majorHAnsi" w:cstheme="majorHAnsi"/>
                <w:color w:val="222222"/>
                <w:sz w:val="22"/>
                <w:szCs w:val="22"/>
                <w:highlight w:val="white"/>
                <w:lang w:val="el-GR"/>
              </w:rPr>
              <w:t xml:space="preserve"> Αθήνα: Εκδόσεις Gutenberg</w:t>
            </w:r>
          </w:p>
          <w:p w14:paraId="3996981C" w14:textId="77777777" w:rsidR="005427F3" w:rsidRPr="005427F3" w:rsidRDefault="005427F3" w:rsidP="005427F3">
            <w:pPr>
              <w:pBdr>
                <w:top w:val="nil"/>
                <w:left w:val="nil"/>
                <w:bottom w:val="nil"/>
                <w:right w:val="nil"/>
                <w:between w:val="nil"/>
              </w:pBdr>
              <w:spacing w:line="242" w:lineRule="auto"/>
              <w:ind w:left="431" w:hanging="284"/>
              <w:rPr>
                <w:rFonts w:asciiTheme="majorHAnsi" w:hAnsiTheme="majorHAnsi" w:cstheme="majorHAnsi"/>
                <w:color w:val="222222"/>
                <w:sz w:val="22"/>
                <w:szCs w:val="22"/>
                <w:highlight w:val="white"/>
                <w:lang w:val="el-GR"/>
              </w:rPr>
            </w:pPr>
            <w:r w:rsidRPr="005427F3">
              <w:rPr>
                <w:rFonts w:asciiTheme="majorHAnsi" w:hAnsiTheme="majorHAnsi" w:cstheme="majorHAnsi"/>
                <w:color w:val="222222"/>
                <w:sz w:val="22"/>
                <w:szCs w:val="22"/>
                <w:highlight w:val="white"/>
                <w:lang w:val="el-GR"/>
              </w:rPr>
              <w:lastRenderedPageBreak/>
              <w:t>Μαλεγιαννάκη, Α. Χ., &amp; Κοσμίδου, Μ. (2021</w:t>
            </w:r>
            <w:r w:rsidRPr="005427F3">
              <w:rPr>
                <w:rFonts w:asciiTheme="majorHAnsi" w:hAnsiTheme="majorHAnsi" w:cstheme="majorHAnsi"/>
                <w:i/>
                <w:color w:val="222222"/>
                <w:sz w:val="22"/>
                <w:szCs w:val="22"/>
                <w:highlight w:val="white"/>
                <w:lang w:val="el-GR"/>
              </w:rPr>
              <w:t xml:space="preserve">). Νευροψυχολογία των γενετικών συνδρόμων. </w:t>
            </w:r>
            <w:r w:rsidRPr="005427F3">
              <w:rPr>
                <w:rFonts w:asciiTheme="majorHAnsi" w:hAnsiTheme="majorHAnsi" w:cstheme="majorHAnsi"/>
                <w:color w:val="222222"/>
                <w:sz w:val="22"/>
                <w:szCs w:val="22"/>
                <w:highlight w:val="white"/>
                <w:lang w:val="el-GR"/>
              </w:rPr>
              <w:t>Αθήνα: Εκδόσεις Gutenberg.</w:t>
            </w:r>
          </w:p>
          <w:p w14:paraId="61563001" w14:textId="77777777" w:rsidR="005427F3" w:rsidRPr="005427F3" w:rsidRDefault="005427F3" w:rsidP="005427F3">
            <w:pPr>
              <w:pBdr>
                <w:top w:val="nil"/>
                <w:left w:val="nil"/>
                <w:bottom w:val="nil"/>
                <w:right w:val="nil"/>
                <w:between w:val="nil"/>
              </w:pBdr>
              <w:spacing w:line="242" w:lineRule="auto"/>
              <w:ind w:left="431" w:hanging="284"/>
              <w:rPr>
                <w:rFonts w:asciiTheme="majorHAnsi" w:hAnsiTheme="majorHAnsi" w:cstheme="majorHAnsi"/>
                <w:color w:val="222222"/>
                <w:sz w:val="22"/>
                <w:szCs w:val="22"/>
                <w:highlight w:val="white"/>
                <w:lang w:val="el-GR"/>
              </w:rPr>
            </w:pPr>
            <w:r w:rsidRPr="005427F3">
              <w:rPr>
                <w:rFonts w:asciiTheme="majorHAnsi" w:hAnsiTheme="majorHAnsi" w:cstheme="majorHAnsi"/>
                <w:color w:val="222222"/>
                <w:sz w:val="22"/>
                <w:szCs w:val="22"/>
                <w:highlight w:val="white"/>
                <w:lang w:val="el-GR"/>
              </w:rPr>
              <w:t xml:space="preserve">Μαλεγιαννάκη, Α.Χ., Μεσσήνης, Λ., &amp; Παπαθανασόπουλος, Π. (2011). </w:t>
            </w:r>
            <w:r w:rsidRPr="005427F3">
              <w:rPr>
                <w:rFonts w:asciiTheme="majorHAnsi" w:hAnsiTheme="majorHAnsi" w:cstheme="majorHAnsi"/>
                <w:i/>
                <w:color w:val="222222"/>
                <w:sz w:val="22"/>
                <w:szCs w:val="22"/>
                <w:highlight w:val="white"/>
                <w:lang w:val="el-GR"/>
              </w:rPr>
              <w:t>Κλινική Παιδονευροψυχολογία.</w:t>
            </w:r>
            <w:r w:rsidRPr="005427F3">
              <w:rPr>
                <w:rFonts w:asciiTheme="majorHAnsi" w:hAnsiTheme="majorHAnsi" w:cstheme="majorHAnsi"/>
                <w:color w:val="222222"/>
                <w:sz w:val="22"/>
                <w:szCs w:val="22"/>
                <w:highlight w:val="white"/>
                <w:lang w:val="el-GR"/>
              </w:rPr>
              <w:t xml:space="preserve"> Πάτρα: Εκδόσεις Γκότσης</w:t>
            </w:r>
          </w:p>
          <w:p w14:paraId="427C7B4B" w14:textId="77777777" w:rsidR="005427F3" w:rsidRPr="005427F3" w:rsidRDefault="005427F3" w:rsidP="005427F3">
            <w:pPr>
              <w:pBdr>
                <w:top w:val="nil"/>
                <w:left w:val="nil"/>
                <w:bottom w:val="nil"/>
                <w:right w:val="nil"/>
                <w:between w:val="nil"/>
              </w:pBdr>
              <w:spacing w:line="242" w:lineRule="auto"/>
              <w:ind w:left="431" w:hanging="284"/>
              <w:rPr>
                <w:rFonts w:asciiTheme="majorHAnsi" w:hAnsiTheme="majorHAnsi" w:cstheme="majorHAnsi"/>
                <w:color w:val="222222"/>
                <w:sz w:val="22"/>
                <w:szCs w:val="22"/>
                <w:highlight w:val="white"/>
                <w:lang w:val="el-GR"/>
              </w:rPr>
            </w:pPr>
            <w:r w:rsidRPr="005427F3">
              <w:rPr>
                <w:rFonts w:asciiTheme="majorHAnsi" w:hAnsiTheme="majorHAnsi" w:cstheme="majorHAnsi"/>
                <w:color w:val="222222"/>
                <w:sz w:val="22"/>
                <w:szCs w:val="22"/>
                <w:highlight w:val="white"/>
                <w:lang w:val="el-GR"/>
              </w:rPr>
              <w:t xml:space="preserve">Μπόντη, Ε. (2013). </w:t>
            </w:r>
            <w:r w:rsidRPr="005427F3">
              <w:rPr>
                <w:rFonts w:asciiTheme="majorHAnsi" w:hAnsiTheme="majorHAnsi" w:cstheme="majorHAnsi"/>
                <w:i/>
                <w:color w:val="222222"/>
                <w:sz w:val="22"/>
                <w:szCs w:val="22"/>
                <w:highlight w:val="white"/>
                <w:lang w:val="el-GR"/>
              </w:rPr>
              <w:t xml:space="preserve">Ειδικές μαθησιακές δυσκολίες. </w:t>
            </w:r>
            <w:r w:rsidRPr="005427F3">
              <w:rPr>
                <w:rFonts w:asciiTheme="majorHAnsi" w:hAnsiTheme="majorHAnsi" w:cstheme="majorHAnsi"/>
                <w:color w:val="222222"/>
                <w:sz w:val="22"/>
                <w:szCs w:val="22"/>
                <w:highlight w:val="white"/>
                <w:lang w:val="el-GR"/>
              </w:rPr>
              <w:t>Θεσσαλονίκη: Εκδόσεις Μέθεξις</w:t>
            </w:r>
          </w:p>
          <w:p w14:paraId="3C92B96C" w14:textId="71014C05" w:rsidR="005427F3" w:rsidRDefault="005427F3" w:rsidP="005427F3">
            <w:pPr>
              <w:pBdr>
                <w:top w:val="nil"/>
                <w:left w:val="nil"/>
                <w:bottom w:val="nil"/>
                <w:right w:val="nil"/>
                <w:between w:val="nil"/>
              </w:pBdr>
              <w:spacing w:line="242" w:lineRule="auto"/>
              <w:ind w:left="431" w:hanging="284"/>
              <w:rPr>
                <w:rFonts w:asciiTheme="majorHAnsi" w:hAnsiTheme="majorHAnsi" w:cstheme="majorHAnsi"/>
                <w:color w:val="222222"/>
                <w:sz w:val="22"/>
                <w:szCs w:val="22"/>
                <w:highlight w:val="white"/>
                <w:lang w:val="el-GR"/>
              </w:rPr>
            </w:pPr>
            <w:r w:rsidRPr="005427F3">
              <w:rPr>
                <w:rFonts w:asciiTheme="majorHAnsi" w:hAnsiTheme="majorHAnsi" w:cstheme="majorHAnsi"/>
                <w:color w:val="222222"/>
                <w:sz w:val="22"/>
                <w:szCs w:val="22"/>
                <w:highlight w:val="white"/>
                <w:lang w:val="el-GR"/>
              </w:rPr>
              <w:t xml:space="preserve">Παντελιάδου, Σ. (2017). </w:t>
            </w:r>
            <w:r w:rsidRPr="005427F3">
              <w:rPr>
                <w:rFonts w:asciiTheme="majorHAnsi" w:hAnsiTheme="majorHAnsi" w:cstheme="majorHAnsi"/>
                <w:i/>
                <w:color w:val="222222"/>
                <w:sz w:val="22"/>
                <w:szCs w:val="22"/>
                <w:highlight w:val="white"/>
                <w:lang w:val="el-GR"/>
              </w:rPr>
              <w:t xml:space="preserve">Μαθησιακές δυσκολίες - Δυσλεξία. </w:t>
            </w:r>
            <w:r w:rsidRPr="005427F3">
              <w:rPr>
                <w:rFonts w:asciiTheme="majorHAnsi" w:hAnsiTheme="majorHAnsi" w:cstheme="majorHAnsi"/>
                <w:color w:val="222222"/>
                <w:sz w:val="22"/>
                <w:szCs w:val="22"/>
                <w:highlight w:val="white"/>
                <w:lang w:val="el-GR"/>
              </w:rPr>
              <w:t>Αθήνα: Εκδόσεις Πεδίο.</w:t>
            </w:r>
          </w:p>
          <w:p w14:paraId="59CE4876" w14:textId="59BECAC8" w:rsidR="005427F3" w:rsidRDefault="005427F3" w:rsidP="005427F3">
            <w:pPr>
              <w:pBdr>
                <w:top w:val="nil"/>
                <w:left w:val="nil"/>
                <w:bottom w:val="nil"/>
                <w:right w:val="nil"/>
                <w:between w:val="nil"/>
              </w:pBdr>
              <w:spacing w:line="242" w:lineRule="auto"/>
              <w:ind w:left="431" w:hanging="284"/>
              <w:rPr>
                <w:rFonts w:asciiTheme="majorHAnsi" w:hAnsiTheme="majorHAnsi" w:cstheme="majorHAnsi"/>
                <w:color w:val="222222"/>
                <w:sz w:val="22"/>
                <w:szCs w:val="22"/>
                <w:highlight w:val="white"/>
                <w:lang w:val="el-GR"/>
              </w:rPr>
            </w:pPr>
          </w:p>
          <w:p w14:paraId="2DE01DB3" w14:textId="5C2DAAEC" w:rsidR="005427F3" w:rsidRPr="005427F3" w:rsidRDefault="005427F3" w:rsidP="005427F3">
            <w:pPr>
              <w:jc w:val="both"/>
              <w:rPr>
                <w:rFonts w:asciiTheme="majorHAnsi" w:hAnsiTheme="majorHAnsi" w:cs="Arial"/>
                <w:i/>
                <w:sz w:val="22"/>
                <w:szCs w:val="22"/>
                <w:lang w:val="el-GR"/>
              </w:rPr>
            </w:pPr>
            <w:r w:rsidRPr="005427F3">
              <w:rPr>
                <w:rFonts w:asciiTheme="majorHAnsi" w:hAnsiTheme="majorHAnsi" w:cs="Arial"/>
                <w:i/>
                <w:sz w:val="22"/>
                <w:szCs w:val="22"/>
                <w:lang w:val="el-GR"/>
              </w:rPr>
              <w:t xml:space="preserve">- </w:t>
            </w:r>
            <w:r>
              <w:rPr>
                <w:rFonts w:asciiTheme="majorHAnsi" w:hAnsiTheme="majorHAnsi" w:cs="Arial"/>
                <w:i/>
                <w:sz w:val="22"/>
                <w:szCs w:val="22"/>
                <w:u w:val="single"/>
                <w:lang w:val="en-GB"/>
              </w:rPr>
              <w:t>Additional</w:t>
            </w:r>
            <w:r w:rsidRPr="005427F3">
              <w:rPr>
                <w:rFonts w:asciiTheme="majorHAnsi" w:hAnsiTheme="majorHAnsi" w:cs="Arial"/>
                <w:i/>
                <w:sz w:val="22"/>
                <w:szCs w:val="22"/>
                <w:u w:val="single"/>
                <w:lang w:val="el-GR"/>
              </w:rPr>
              <w:t xml:space="preserve"> </w:t>
            </w:r>
            <w:r w:rsidRPr="00532BCC">
              <w:rPr>
                <w:rFonts w:asciiTheme="majorHAnsi" w:hAnsiTheme="majorHAnsi" w:cs="Arial"/>
                <w:i/>
                <w:sz w:val="22"/>
                <w:szCs w:val="22"/>
                <w:u w:val="single"/>
                <w:lang w:val="en-GB"/>
              </w:rPr>
              <w:t>bibliography</w:t>
            </w:r>
            <w:r w:rsidRPr="005427F3">
              <w:rPr>
                <w:rFonts w:asciiTheme="majorHAnsi" w:hAnsiTheme="majorHAnsi" w:cs="Arial"/>
                <w:i/>
                <w:sz w:val="22"/>
                <w:szCs w:val="22"/>
                <w:u w:val="single"/>
                <w:lang w:val="el-GR"/>
              </w:rPr>
              <w:t>:</w:t>
            </w:r>
          </w:p>
          <w:p w14:paraId="28053FCC" w14:textId="77777777" w:rsidR="005427F3" w:rsidRPr="005427F3" w:rsidRDefault="005427F3" w:rsidP="005427F3">
            <w:pPr>
              <w:pBdr>
                <w:top w:val="nil"/>
                <w:left w:val="nil"/>
                <w:bottom w:val="nil"/>
                <w:right w:val="nil"/>
                <w:between w:val="nil"/>
              </w:pBdr>
              <w:spacing w:line="242" w:lineRule="auto"/>
              <w:ind w:left="431" w:hanging="284"/>
              <w:rPr>
                <w:rFonts w:asciiTheme="majorHAnsi" w:hAnsiTheme="majorHAnsi" w:cstheme="majorHAnsi"/>
                <w:color w:val="222222"/>
                <w:sz w:val="22"/>
                <w:szCs w:val="22"/>
                <w:highlight w:val="white"/>
              </w:rPr>
            </w:pPr>
            <w:r w:rsidRPr="005427F3">
              <w:rPr>
                <w:rFonts w:asciiTheme="majorHAnsi" w:hAnsiTheme="majorHAnsi" w:cstheme="majorHAnsi"/>
                <w:color w:val="222222"/>
                <w:sz w:val="22"/>
                <w:szCs w:val="22"/>
                <w:highlight w:val="white"/>
                <w:lang w:val="el-GR"/>
              </w:rPr>
              <w:t xml:space="preserve">Κωνσταντίνου, Μ., Παπαγεώργη, Ι., &amp; Μαλεγιαννάκη (2021). </w:t>
            </w:r>
            <w:r w:rsidRPr="005427F3">
              <w:rPr>
                <w:rFonts w:asciiTheme="majorHAnsi" w:hAnsiTheme="majorHAnsi" w:cstheme="majorHAnsi"/>
                <w:i/>
                <w:color w:val="222222"/>
                <w:sz w:val="22"/>
                <w:szCs w:val="22"/>
                <w:highlight w:val="white"/>
                <w:lang w:val="el-GR"/>
              </w:rPr>
              <w:t>Ψυχομετρία στην εκπαίδευση και στην εκπαιδευτική ψυχολογία.</w:t>
            </w:r>
            <w:r w:rsidRPr="005427F3">
              <w:rPr>
                <w:rFonts w:asciiTheme="majorHAnsi" w:hAnsiTheme="majorHAnsi" w:cstheme="majorHAnsi"/>
                <w:color w:val="222222"/>
                <w:sz w:val="22"/>
                <w:szCs w:val="22"/>
                <w:highlight w:val="white"/>
                <w:lang w:val="el-GR"/>
              </w:rPr>
              <w:t xml:space="preserve"> Αθήνα</w:t>
            </w:r>
            <w:r w:rsidRPr="005427F3">
              <w:rPr>
                <w:rFonts w:asciiTheme="majorHAnsi" w:hAnsiTheme="majorHAnsi" w:cstheme="majorHAnsi"/>
                <w:color w:val="222222"/>
                <w:sz w:val="22"/>
                <w:szCs w:val="22"/>
                <w:highlight w:val="white"/>
              </w:rPr>
              <w:t xml:space="preserve">: </w:t>
            </w:r>
            <w:r w:rsidRPr="005427F3">
              <w:rPr>
                <w:rFonts w:asciiTheme="majorHAnsi" w:hAnsiTheme="majorHAnsi" w:cstheme="majorHAnsi"/>
                <w:color w:val="222222"/>
                <w:sz w:val="22"/>
                <w:szCs w:val="22"/>
                <w:highlight w:val="white"/>
                <w:lang w:val="el-GR"/>
              </w:rPr>
              <w:t>Εκδόσεις</w:t>
            </w:r>
            <w:r w:rsidRPr="005427F3">
              <w:rPr>
                <w:rFonts w:asciiTheme="majorHAnsi" w:hAnsiTheme="majorHAnsi" w:cstheme="majorHAnsi"/>
                <w:color w:val="222222"/>
                <w:sz w:val="22"/>
                <w:szCs w:val="22"/>
                <w:highlight w:val="white"/>
              </w:rPr>
              <w:t xml:space="preserve"> Gutenberg</w:t>
            </w:r>
          </w:p>
          <w:p w14:paraId="6C6D4A9A" w14:textId="77777777" w:rsidR="005427F3" w:rsidRPr="005427F3" w:rsidRDefault="005427F3" w:rsidP="005427F3">
            <w:pPr>
              <w:pBdr>
                <w:top w:val="nil"/>
                <w:left w:val="nil"/>
                <w:bottom w:val="nil"/>
                <w:right w:val="nil"/>
                <w:between w:val="nil"/>
              </w:pBdr>
              <w:spacing w:line="242" w:lineRule="auto"/>
              <w:ind w:left="431" w:hanging="284"/>
              <w:rPr>
                <w:rFonts w:asciiTheme="majorHAnsi" w:hAnsiTheme="majorHAnsi" w:cstheme="majorHAnsi"/>
                <w:color w:val="222222"/>
                <w:sz w:val="22"/>
                <w:szCs w:val="22"/>
                <w:highlight w:val="white"/>
              </w:rPr>
            </w:pPr>
            <w:r w:rsidRPr="005427F3">
              <w:rPr>
                <w:rFonts w:asciiTheme="majorHAnsi" w:hAnsiTheme="majorHAnsi" w:cstheme="majorHAnsi"/>
                <w:color w:val="222222"/>
                <w:sz w:val="22"/>
                <w:szCs w:val="22"/>
                <w:highlight w:val="white"/>
              </w:rPr>
              <w:t xml:space="preserve">Hodges, J. R. (2017). </w:t>
            </w:r>
            <w:r w:rsidRPr="005427F3">
              <w:rPr>
                <w:rFonts w:asciiTheme="majorHAnsi" w:hAnsiTheme="majorHAnsi" w:cstheme="majorHAnsi"/>
                <w:i/>
                <w:color w:val="222222"/>
                <w:sz w:val="22"/>
                <w:szCs w:val="22"/>
                <w:highlight w:val="white"/>
              </w:rPr>
              <w:t>Cognitive assessment for clinicians (3</w:t>
            </w:r>
            <w:r w:rsidRPr="005427F3">
              <w:rPr>
                <w:rFonts w:asciiTheme="majorHAnsi" w:hAnsiTheme="majorHAnsi" w:cstheme="majorHAnsi"/>
                <w:i/>
                <w:color w:val="222222"/>
                <w:sz w:val="22"/>
                <w:szCs w:val="22"/>
                <w:highlight w:val="white"/>
                <w:vertAlign w:val="superscript"/>
              </w:rPr>
              <w:t>rd</w:t>
            </w:r>
            <w:r w:rsidRPr="005427F3">
              <w:rPr>
                <w:rFonts w:asciiTheme="majorHAnsi" w:hAnsiTheme="majorHAnsi" w:cstheme="majorHAnsi"/>
                <w:i/>
                <w:color w:val="222222"/>
                <w:sz w:val="22"/>
                <w:szCs w:val="22"/>
                <w:highlight w:val="white"/>
              </w:rPr>
              <w:t xml:space="preserve"> edition). </w:t>
            </w:r>
            <w:r w:rsidRPr="005427F3">
              <w:rPr>
                <w:rFonts w:asciiTheme="majorHAnsi" w:hAnsiTheme="majorHAnsi" w:cstheme="majorHAnsi"/>
                <w:color w:val="222222"/>
                <w:sz w:val="22"/>
                <w:szCs w:val="22"/>
                <w:highlight w:val="white"/>
              </w:rPr>
              <w:t>UK: Oxford University Press.</w:t>
            </w:r>
          </w:p>
          <w:p w14:paraId="37D3D973" w14:textId="77777777" w:rsidR="005427F3" w:rsidRPr="005427F3" w:rsidRDefault="005427F3" w:rsidP="005427F3">
            <w:pPr>
              <w:pBdr>
                <w:top w:val="nil"/>
                <w:left w:val="nil"/>
                <w:bottom w:val="nil"/>
                <w:right w:val="nil"/>
                <w:between w:val="nil"/>
              </w:pBdr>
              <w:spacing w:line="242" w:lineRule="auto"/>
              <w:ind w:left="431" w:hanging="284"/>
              <w:rPr>
                <w:rFonts w:asciiTheme="majorHAnsi" w:hAnsiTheme="majorHAnsi" w:cstheme="majorHAnsi"/>
                <w:color w:val="222222"/>
                <w:sz w:val="22"/>
                <w:szCs w:val="22"/>
                <w:highlight w:val="white"/>
                <w:lang w:val="el-GR"/>
              </w:rPr>
            </w:pPr>
            <w:r w:rsidRPr="005427F3">
              <w:rPr>
                <w:rFonts w:asciiTheme="majorHAnsi" w:hAnsiTheme="majorHAnsi" w:cstheme="majorHAnsi"/>
                <w:color w:val="222222"/>
                <w:sz w:val="22"/>
                <w:szCs w:val="22"/>
                <w:highlight w:val="white"/>
              </w:rPr>
              <w:t xml:space="preserve">Rupp, A. A. (2016). </w:t>
            </w:r>
            <w:r w:rsidRPr="005427F3">
              <w:rPr>
                <w:rFonts w:asciiTheme="majorHAnsi" w:hAnsiTheme="majorHAnsi" w:cstheme="majorHAnsi"/>
                <w:i/>
                <w:color w:val="222222"/>
                <w:sz w:val="22"/>
                <w:szCs w:val="22"/>
                <w:highlight w:val="white"/>
              </w:rPr>
              <w:t>The handbook of cognition and assessment: Frameworks, methodologies, and applications.</w:t>
            </w:r>
            <w:r w:rsidRPr="005427F3">
              <w:rPr>
                <w:rFonts w:asciiTheme="majorHAnsi" w:hAnsiTheme="majorHAnsi" w:cstheme="majorHAnsi"/>
                <w:color w:val="222222"/>
                <w:sz w:val="22"/>
                <w:szCs w:val="22"/>
                <w:highlight w:val="white"/>
              </w:rPr>
              <w:t xml:space="preserve"> </w:t>
            </w:r>
            <w:r w:rsidRPr="005427F3">
              <w:rPr>
                <w:rFonts w:asciiTheme="majorHAnsi" w:hAnsiTheme="majorHAnsi" w:cstheme="majorHAnsi"/>
                <w:color w:val="222222"/>
                <w:sz w:val="22"/>
                <w:szCs w:val="22"/>
                <w:highlight w:val="white"/>
                <w:lang w:val="el-GR"/>
              </w:rPr>
              <w:t>US: Wiley-Blackwell.</w:t>
            </w:r>
          </w:p>
          <w:p w14:paraId="0776346D" w14:textId="79875765" w:rsidR="005427F3" w:rsidRDefault="005427F3" w:rsidP="005427F3">
            <w:pPr>
              <w:pBdr>
                <w:top w:val="nil"/>
                <w:left w:val="nil"/>
                <w:bottom w:val="nil"/>
                <w:right w:val="nil"/>
                <w:between w:val="nil"/>
              </w:pBdr>
              <w:spacing w:line="242" w:lineRule="auto"/>
              <w:ind w:left="431" w:hanging="284"/>
              <w:rPr>
                <w:rFonts w:asciiTheme="majorHAnsi" w:hAnsiTheme="majorHAnsi" w:cstheme="majorHAnsi"/>
                <w:color w:val="222222"/>
                <w:sz w:val="22"/>
                <w:szCs w:val="22"/>
                <w:highlight w:val="white"/>
                <w:lang w:val="el-GR"/>
              </w:rPr>
            </w:pPr>
          </w:p>
          <w:p w14:paraId="5830A504" w14:textId="792730B0" w:rsidR="005427F3" w:rsidRPr="005427F3" w:rsidRDefault="005427F3" w:rsidP="005427F3">
            <w:pPr>
              <w:pBdr>
                <w:top w:val="nil"/>
                <w:left w:val="nil"/>
                <w:bottom w:val="nil"/>
                <w:right w:val="nil"/>
                <w:between w:val="nil"/>
              </w:pBdr>
              <w:spacing w:line="242" w:lineRule="auto"/>
              <w:ind w:left="431" w:hanging="284"/>
              <w:rPr>
                <w:rFonts w:asciiTheme="majorHAnsi" w:hAnsiTheme="majorHAnsi" w:cstheme="majorHAnsi"/>
                <w:color w:val="222222"/>
                <w:sz w:val="22"/>
                <w:szCs w:val="22"/>
                <w:highlight w:val="white"/>
              </w:rPr>
            </w:pPr>
            <w:r>
              <w:rPr>
                <w:rFonts w:asciiTheme="majorHAnsi" w:hAnsiTheme="majorHAnsi" w:cstheme="majorHAnsi"/>
                <w:color w:val="222222"/>
                <w:sz w:val="22"/>
                <w:szCs w:val="22"/>
                <w:highlight w:val="white"/>
              </w:rPr>
              <w:t xml:space="preserve">Scientific articles posted on the course platform. </w:t>
            </w:r>
          </w:p>
          <w:p w14:paraId="37416486" w14:textId="77777777" w:rsidR="00532BCC" w:rsidRPr="005427F3" w:rsidRDefault="00532BCC" w:rsidP="00532BCC">
            <w:pPr>
              <w:pBdr>
                <w:top w:val="nil"/>
                <w:left w:val="nil"/>
                <w:bottom w:val="nil"/>
                <w:right w:val="nil"/>
                <w:between w:val="nil"/>
              </w:pBdr>
              <w:spacing w:line="242" w:lineRule="auto"/>
              <w:ind w:firstLine="145"/>
              <w:rPr>
                <w:rFonts w:asciiTheme="majorHAnsi" w:hAnsiTheme="majorHAnsi" w:cstheme="majorHAnsi"/>
                <w:color w:val="000000"/>
                <w:sz w:val="22"/>
                <w:szCs w:val="22"/>
                <w:u w:val="single"/>
              </w:rPr>
            </w:pPr>
          </w:p>
          <w:p w14:paraId="3CE53575" w14:textId="77777777" w:rsidR="00CC1EC5" w:rsidRPr="00532BCC" w:rsidRDefault="00CC1EC5" w:rsidP="00E30CBA">
            <w:pPr>
              <w:jc w:val="both"/>
              <w:rPr>
                <w:rFonts w:asciiTheme="majorHAnsi" w:hAnsiTheme="majorHAnsi" w:cstheme="majorHAnsi"/>
                <w:i/>
                <w:sz w:val="22"/>
                <w:szCs w:val="22"/>
                <w:u w:val="single"/>
                <w:lang w:val="en-GB"/>
              </w:rPr>
            </w:pPr>
            <w:r w:rsidRPr="00532BCC">
              <w:rPr>
                <w:rFonts w:asciiTheme="majorHAnsi" w:hAnsiTheme="majorHAnsi" w:cstheme="majorHAnsi"/>
                <w:i/>
                <w:sz w:val="22"/>
                <w:szCs w:val="22"/>
                <w:u w:val="single"/>
                <w:lang w:val="en-GB"/>
              </w:rPr>
              <w:t>- Related academic journals:</w:t>
            </w:r>
          </w:p>
          <w:p w14:paraId="4040A7D7" w14:textId="77777777" w:rsidR="00CC1EC5" w:rsidRPr="006403CB" w:rsidRDefault="00CC1EC5" w:rsidP="00E30CBA">
            <w:pPr>
              <w:jc w:val="both"/>
              <w:rPr>
                <w:rFonts w:asciiTheme="majorHAnsi" w:eastAsia="Calibri" w:hAnsiTheme="majorHAnsi" w:cs="Arial"/>
                <w:color w:val="002060"/>
                <w:sz w:val="20"/>
                <w:szCs w:val="20"/>
                <w:lang w:val="en-GB"/>
              </w:rPr>
            </w:pPr>
          </w:p>
          <w:p w14:paraId="075E5B1F" w14:textId="77777777" w:rsidR="005427F3" w:rsidRPr="005427F3" w:rsidRDefault="005427F3" w:rsidP="005427F3">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427F3">
              <w:rPr>
                <w:rFonts w:asciiTheme="majorHAnsi" w:hAnsiTheme="majorHAnsi" w:cstheme="majorHAnsi"/>
                <w:color w:val="000000"/>
                <w:sz w:val="22"/>
                <w:szCs w:val="22"/>
              </w:rPr>
              <w:t>Assessment</w:t>
            </w:r>
          </w:p>
          <w:p w14:paraId="49DA5B4D" w14:textId="77777777" w:rsidR="005427F3" w:rsidRPr="005427F3" w:rsidRDefault="005427F3" w:rsidP="005427F3">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427F3">
              <w:rPr>
                <w:rFonts w:asciiTheme="majorHAnsi" w:hAnsiTheme="majorHAnsi" w:cstheme="majorHAnsi"/>
                <w:color w:val="000000"/>
                <w:sz w:val="22"/>
                <w:szCs w:val="22"/>
              </w:rPr>
              <w:t>Developmental Disabilities Research Reviews</w:t>
            </w:r>
          </w:p>
          <w:p w14:paraId="58ED64CD" w14:textId="77777777" w:rsidR="005427F3" w:rsidRPr="005427F3" w:rsidRDefault="005427F3" w:rsidP="005427F3">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427F3">
              <w:rPr>
                <w:rFonts w:asciiTheme="majorHAnsi" w:hAnsiTheme="majorHAnsi" w:cstheme="majorHAnsi"/>
                <w:color w:val="000000"/>
                <w:sz w:val="22"/>
                <w:szCs w:val="22"/>
              </w:rPr>
              <w:t>Educational Assessment, Evaluation, and Accountability</w:t>
            </w:r>
          </w:p>
          <w:p w14:paraId="2640DF6C" w14:textId="77777777" w:rsidR="005427F3" w:rsidRPr="005427F3" w:rsidRDefault="005427F3" w:rsidP="005427F3">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427F3">
              <w:rPr>
                <w:rFonts w:asciiTheme="majorHAnsi" w:hAnsiTheme="majorHAnsi" w:cstheme="majorHAnsi"/>
                <w:color w:val="000000"/>
                <w:sz w:val="22"/>
                <w:szCs w:val="22"/>
              </w:rPr>
              <w:t>Educational and Psychological Measurement</w:t>
            </w:r>
          </w:p>
          <w:p w14:paraId="21C7E8A2" w14:textId="77777777" w:rsidR="005427F3" w:rsidRPr="005427F3" w:rsidRDefault="005427F3" w:rsidP="005427F3">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427F3">
              <w:rPr>
                <w:rFonts w:asciiTheme="majorHAnsi" w:hAnsiTheme="majorHAnsi" w:cstheme="majorHAnsi"/>
                <w:color w:val="000000"/>
                <w:sz w:val="22"/>
                <w:szCs w:val="22"/>
              </w:rPr>
              <w:t>Educational Evaluation &amp; Policy Analysis</w:t>
            </w:r>
          </w:p>
          <w:p w14:paraId="0D3463C0" w14:textId="77777777" w:rsidR="005427F3" w:rsidRPr="005427F3" w:rsidRDefault="005427F3" w:rsidP="005427F3">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427F3">
              <w:rPr>
                <w:rFonts w:asciiTheme="majorHAnsi" w:hAnsiTheme="majorHAnsi" w:cstheme="majorHAnsi"/>
                <w:color w:val="000000"/>
                <w:sz w:val="22"/>
                <w:szCs w:val="22"/>
              </w:rPr>
              <w:t xml:space="preserve"> Educational Measurement: Issues and Practice</w:t>
            </w:r>
          </w:p>
          <w:p w14:paraId="2DE36882" w14:textId="77777777" w:rsidR="005427F3" w:rsidRPr="005427F3" w:rsidRDefault="005427F3" w:rsidP="005427F3">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427F3">
              <w:rPr>
                <w:rFonts w:asciiTheme="majorHAnsi" w:hAnsiTheme="majorHAnsi" w:cstheme="majorHAnsi"/>
                <w:color w:val="000000"/>
                <w:sz w:val="22"/>
                <w:szCs w:val="22"/>
              </w:rPr>
              <w:t>European Journal of Psychological Assessment</w:t>
            </w:r>
          </w:p>
          <w:p w14:paraId="082D2011" w14:textId="77777777" w:rsidR="005427F3" w:rsidRPr="005427F3" w:rsidRDefault="005427F3" w:rsidP="005427F3">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427F3">
              <w:rPr>
                <w:rFonts w:asciiTheme="majorHAnsi" w:hAnsiTheme="majorHAnsi" w:cstheme="majorHAnsi"/>
                <w:color w:val="000000"/>
                <w:sz w:val="22"/>
                <w:szCs w:val="22"/>
              </w:rPr>
              <w:t>International Journal of Educational and Psychological Assessment</w:t>
            </w:r>
          </w:p>
          <w:p w14:paraId="4633E1AD" w14:textId="77777777" w:rsidR="005427F3" w:rsidRPr="005427F3" w:rsidRDefault="005427F3" w:rsidP="005427F3">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427F3">
              <w:rPr>
                <w:rFonts w:asciiTheme="majorHAnsi" w:hAnsiTheme="majorHAnsi" w:cstheme="majorHAnsi"/>
                <w:color w:val="000000"/>
                <w:sz w:val="22"/>
                <w:szCs w:val="22"/>
              </w:rPr>
              <w:t>Journal of Cognitive Education and Psychology</w:t>
            </w:r>
          </w:p>
          <w:p w14:paraId="4F6577D9" w14:textId="77777777" w:rsidR="005427F3" w:rsidRPr="005427F3" w:rsidRDefault="005427F3" w:rsidP="005427F3">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427F3">
              <w:rPr>
                <w:rFonts w:asciiTheme="majorHAnsi" w:hAnsiTheme="majorHAnsi" w:cstheme="majorHAnsi"/>
                <w:color w:val="000000"/>
                <w:sz w:val="22"/>
                <w:szCs w:val="22"/>
              </w:rPr>
              <w:t>Journal of Cognitive Psychology</w:t>
            </w:r>
          </w:p>
          <w:p w14:paraId="02B39D0C" w14:textId="77777777" w:rsidR="005427F3" w:rsidRPr="005427F3" w:rsidRDefault="005427F3" w:rsidP="005427F3">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427F3">
              <w:rPr>
                <w:rFonts w:asciiTheme="majorHAnsi" w:hAnsiTheme="majorHAnsi" w:cstheme="majorHAnsi"/>
                <w:color w:val="000000"/>
                <w:sz w:val="22"/>
                <w:szCs w:val="22"/>
              </w:rPr>
              <w:t>Journal of Educational Measurement</w:t>
            </w:r>
          </w:p>
          <w:p w14:paraId="3F9C8756" w14:textId="77777777" w:rsidR="005427F3" w:rsidRPr="005427F3" w:rsidRDefault="005427F3" w:rsidP="005427F3">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427F3">
              <w:rPr>
                <w:rFonts w:asciiTheme="majorHAnsi" w:hAnsiTheme="majorHAnsi" w:cstheme="majorHAnsi"/>
                <w:color w:val="000000"/>
                <w:sz w:val="22"/>
                <w:szCs w:val="22"/>
              </w:rPr>
              <w:t>Journal of Intellectual Disability Research</w:t>
            </w:r>
          </w:p>
          <w:p w14:paraId="7300CE00" w14:textId="77777777" w:rsidR="005427F3" w:rsidRPr="005427F3" w:rsidRDefault="005427F3" w:rsidP="005427F3">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5427F3">
              <w:rPr>
                <w:rFonts w:asciiTheme="majorHAnsi" w:hAnsiTheme="majorHAnsi" w:cstheme="majorHAnsi"/>
                <w:color w:val="000000"/>
                <w:sz w:val="22"/>
                <w:szCs w:val="22"/>
              </w:rPr>
              <w:t>Journal of Learning Disabilities</w:t>
            </w:r>
          </w:p>
          <w:p w14:paraId="70559668" w14:textId="00EBCC17" w:rsidR="00CC1EC5" w:rsidRPr="006403CB" w:rsidRDefault="005427F3" w:rsidP="005427F3">
            <w:pPr>
              <w:jc w:val="both"/>
              <w:rPr>
                <w:rFonts w:asciiTheme="majorHAnsi" w:hAnsiTheme="majorHAnsi" w:cs="Arial"/>
                <w:b/>
                <w:lang w:val="en-GB"/>
              </w:rPr>
            </w:pPr>
            <w:r w:rsidRPr="005427F3">
              <w:rPr>
                <w:rFonts w:asciiTheme="majorHAnsi" w:hAnsiTheme="majorHAnsi" w:cstheme="majorHAnsi"/>
                <w:color w:val="000000"/>
                <w:sz w:val="22"/>
                <w:szCs w:val="22"/>
              </w:rPr>
              <w:t>Journal of Mathematical Psychology</w:t>
            </w:r>
          </w:p>
        </w:tc>
      </w:tr>
    </w:tbl>
    <w:p w14:paraId="7B848BAE" w14:textId="77777777" w:rsidR="00B22020" w:rsidRDefault="00B22020"/>
    <w:sectPr w:rsidR="00B22020">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F1E2F"/>
    <w:multiLevelType w:val="hybridMultilevel"/>
    <w:tmpl w:val="C3144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196B29"/>
    <w:multiLevelType w:val="hybridMultilevel"/>
    <w:tmpl w:val="C700E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052DF1"/>
    <w:multiLevelType w:val="multilevel"/>
    <w:tmpl w:val="4B44F7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4" w15:restartNumberingAfterBreak="0">
    <w:nsid w:val="240B7AF4"/>
    <w:multiLevelType w:val="hybridMultilevel"/>
    <w:tmpl w:val="891EEC5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2771D8"/>
    <w:multiLevelType w:val="hybridMultilevel"/>
    <w:tmpl w:val="52D425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A145F1E"/>
    <w:multiLevelType w:val="hybridMultilevel"/>
    <w:tmpl w:val="8C9A80D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4B426D5E"/>
    <w:multiLevelType w:val="hybridMultilevel"/>
    <w:tmpl w:val="F90604E0"/>
    <w:lvl w:ilvl="0" w:tplc="57C4622C">
      <w:start w:val="1"/>
      <w:numFmt w:val="decimal"/>
      <w:lvlText w:val="%1."/>
      <w:lvlJc w:val="left"/>
      <w:pPr>
        <w:ind w:left="720" w:hanging="360"/>
      </w:pPr>
      <w:rPr>
        <w:i w:val="0"/>
        <w:i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2DE3C0C"/>
    <w:multiLevelType w:val="hybridMultilevel"/>
    <w:tmpl w:val="B6264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92F72DF"/>
    <w:multiLevelType w:val="hybridMultilevel"/>
    <w:tmpl w:val="4146712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11" w15:restartNumberingAfterBreak="0">
    <w:nsid w:val="7CF806C2"/>
    <w:multiLevelType w:val="hybridMultilevel"/>
    <w:tmpl w:val="FDA07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0"/>
  </w:num>
  <w:num w:numId="3">
    <w:abstractNumId w:val="11"/>
  </w:num>
  <w:num w:numId="4">
    <w:abstractNumId w:val="7"/>
  </w:num>
  <w:num w:numId="5">
    <w:abstractNumId w:val="4"/>
  </w:num>
  <w:num w:numId="6">
    <w:abstractNumId w:val="9"/>
  </w:num>
  <w:num w:numId="7">
    <w:abstractNumId w:val="8"/>
  </w:num>
  <w:num w:numId="8">
    <w:abstractNumId w:val="5"/>
  </w:num>
  <w:num w:numId="9">
    <w:abstractNumId w:val="1"/>
  </w:num>
  <w:num w:numId="10">
    <w:abstractNumId w:val="0"/>
  </w:num>
  <w:num w:numId="11">
    <w:abstractNumId w:val="2"/>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1EC5"/>
    <w:rsid w:val="000F378B"/>
    <w:rsid w:val="001439DC"/>
    <w:rsid w:val="001A7AFC"/>
    <w:rsid w:val="001B1C72"/>
    <w:rsid w:val="00532BCC"/>
    <w:rsid w:val="005427F3"/>
    <w:rsid w:val="00645B3F"/>
    <w:rsid w:val="006A5903"/>
    <w:rsid w:val="007D31AD"/>
    <w:rsid w:val="008653A1"/>
    <w:rsid w:val="008865E5"/>
    <w:rsid w:val="00A55430"/>
    <w:rsid w:val="00B22020"/>
    <w:rsid w:val="00B80E56"/>
    <w:rsid w:val="00C36535"/>
    <w:rsid w:val="00CC1EC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6F8542"/>
  <w15:chartTrackingRefBased/>
  <w15:docId w15:val="{29DF5676-8864-4BDC-96BD-433655288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EC5"/>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3">
    <w:name w:val="Table Grid3"/>
    <w:uiPriority w:val="99"/>
    <w:rsid w:val="00CC1EC5"/>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C365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85964077">
      <w:bodyDiv w:val="1"/>
      <w:marLeft w:val="0"/>
      <w:marRight w:val="0"/>
      <w:marTop w:val="0"/>
      <w:marBottom w:val="0"/>
      <w:divBdr>
        <w:top w:val="none" w:sz="0" w:space="0" w:color="auto"/>
        <w:left w:val="none" w:sz="0" w:space="0" w:color="auto"/>
        <w:bottom w:val="none" w:sz="0" w:space="0" w:color="auto"/>
        <w:right w:val="none" w:sz="0" w:space="0" w:color="auto"/>
      </w:divBdr>
    </w:div>
    <w:div w:id="2127693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eclass.uowm.gr/"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4</Pages>
  <Words>1086</Words>
  <Characters>7086</Characters>
  <Application>Microsoft Office Word</Application>
  <DocSecurity>0</DocSecurity>
  <Lines>262</Lines>
  <Paragraphs>177</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7995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Tsaliki Katerina</dc:creator>
  <cp:keywords/>
  <dc:description/>
  <cp:lastModifiedBy>MALEGIANNAKI AMARYLLIS CHRYSI</cp:lastModifiedBy>
  <cp:revision>3</cp:revision>
  <dcterms:created xsi:type="dcterms:W3CDTF">2023-10-24T13:47:00Z</dcterms:created>
  <dcterms:modified xsi:type="dcterms:W3CDTF">2023-10-24T14:04:00Z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3ea641ff4dc68b6bd9942b139cc3c04aee1cb992089e0c73b530d62d7efebe24</vt:lpwstr>
  </property>
</Properties>
</file>