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786F3E" w14:textId="77777777" w:rsidR="00CC1EC5" w:rsidRPr="006403CB" w:rsidRDefault="00CC1EC5" w:rsidP="00CC1EC5">
      <w:pPr>
        <w:spacing w:before="120" w:line="276" w:lineRule="auto"/>
        <w:ind w:firstLine="357"/>
        <w:jc w:val="center"/>
        <w:rPr>
          <w:rFonts w:asciiTheme="majorHAnsi" w:hAnsiTheme="majorHAnsi" w:cs="Arial"/>
          <w:lang w:val="en-GB"/>
        </w:rPr>
      </w:pPr>
      <w:r w:rsidRPr="006403CB">
        <w:rPr>
          <w:rFonts w:asciiTheme="majorHAnsi" w:hAnsiTheme="majorHAnsi" w:cs="Arial"/>
          <w:b/>
          <w:lang w:val="en-GB"/>
        </w:rPr>
        <w:t>COURSE OUTLINE</w:t>
      </w:r>
    </w:p>
    <w:p w14:paraId="33508C45"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5"/>
        <w:gridCol w:w="1120"/>
        <w:gridCol w:w="1273"/>
        <w:gridCol w:w="1198"/>
        <w:gridCol w:w="343"/>
        <w:gridCol w:w="1227"/>
      </w:tblGrid>
      <w:tr w:rsidR="00CC1EC5" w:rsidRPr="006403CB" w14:paraId="665F74C5" w14:textId="77777777" w:rsidTr="00A34DF1">
        <w:tc>
          <w:tcPr>
            <w:tcW w:w="3135" w:type="dxa"/>
            <w:shd w:val="clear" w:color="auto" w:fill="D0CECE" w:themeFill="background2" w:themeFillShade="E6"/>
          </w:tcPr>
          <w:p w14:paraId="3421F887"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SCHOOL</w:t>
            </w:r>
          </w:p>
        </w:tc>
        <w:tc>
          <w:tcPr>
            <w:tcW w:w="5161" w:type="dxa"/>
            <w:gridSpan w:val="5"/>
          </w:tcPr>
          <w:p w14:paraId="16481522" w14:textId="77777777" w:rsidR="00CC1EC5" w:rsidRPr="006403CB" w:rsidRDefault="0086659E"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School of Social Sciences and Humanities</w:t>
            </w:r>
          </w:p>
        </w:tc>
      </w:tr>
      <w:tr w:rsidR="00CC1EC5" w:rsidRPr="006403CB" w14:paraId="6365314F" w14:textId="77777777" w:rsidTr="00A34DF1">
        <w:tc>
          <w:tcPr>
            <w:tcW w:w="3135" w:type="dxa"/>
            <w:shd w:val="clear" w:color="auto" w:fill="D0CECE" w:themeFill="background2" w:themeFillShade="E6"/>
          </w:tcPr>
          <w:p w14:paraId="770F84FA"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ACADEMIC UNIT</w:t>
            </w:r>
          </w:p>
        </w:tc>
        <w:tc>
          <w:tcPr>
            <w:tcW w:w="5161" w:type="dxa"/>
            <w:gridSpan w:val="5"/>
          </w:tcPr>
          <w:p w14:paraId="296D5BBD" w14:textId="77777777" w:rsidR="00CC1EC5" w:rsidRPr="006403CB" w:rsidRDefault="0086659E" w:rsidP="00E30CBA">
            <w:pPr>
              <w:rPr>
                <w:rFonts w:asciiTheme="majorHAnsi" w:hAnsiTheme="majorHAnsi" w:cs="Arial"/>
                <w:color w:val="002060"/>
                <w:sz w:val="20"/>
                <w:szCs w:val="20"/>
                <w:lang w:val="en-GB"/>
              </w:rPr>
            </w:pPr>
            <w:r w:rsidRPr="0086659E">
              <w:rPr>
                <w:rFonts w:asciiTheme="majorHAnsi" w:hAnsiTheme="majorHAnsi" w:cs="Arial"/>
                <w:color w:val="002060"/>
                <w:sz w:val="20"/>
                <w:szCs w:val="20"/>
                <w:lang w:val="en-GB"/>
              </w:rPr>
              <w:t>Department of Psychology</w:t>
            </w:r>
          </w:p>
        </w:tc>
      </w:tr>
      <w:tr w:rsidR="00CC1EC5" w:rsidRPr="006403CB" w14:paraId="2798C987" w14:textId="77777777" w:rsidTr="00A34DF1">
        <w:tc>
          <w:tcPr>
            <w:tcW w:w="3135" w:type="dxa"/>
            <w:shd w:val="clear" w:color="auto" w:fill="D0CECE" w:themeFill="background2" w:themeFillShade="E6"/>
          </w:tcPr>
          <w:p w14:paraId="3C2180C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LEVEL OF STUDIES</w:t>
            </w:r>
          </w:p>
        </w:tc>
        <w:tc>
          <w:tcPr>
            <w:tcW w:w="5161" w:type="dxa"/>
            <w:gridSpan w:val="5"/>
          </w:tcPr>
          <w:p w14:paraId="6C55833E" w14:textId="77777777" w:rsidR="00CC1EC5" w:rsidRPr="006403CB" w:rsidRDefault="0086659E"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Undergraduate</w:t>
            </w:r>
          </w:p>
        </w:tc>
      </w:tr>
      <w:tr w:rsidR="00CC1EC5" w:rsidRPr="006403CB" w14:paraId="190F1B6C" w14:textId="77777777" w:rsidTr="00A34DF1">
        <w:tc>
          <w:tcPr>
            <w:tcW w:w="3135" w:type="dxa"/>
            <w:shd w:val="clear" w:color="auto" w:fill="D0CECE" w:themeFill="background2" w:themeFillShade="E6"/>
          </w:tcPr>
          <w:p w14:paraId="2B77F804"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CODE</w:t>
            </w:r>
          </w:p>
        </w:tc>
        <w:tc>
          <w:tcPr>
            <w:tcW w:w="1120" w:type="dxa"/>
          </w:tcPr>
          <w:p w14:paraId="34727F3B" w14:textId="7CB3B2CA" w:rsidR="00CC1EC5" w:rsidRPr="00A72606" w:rsidRDefault="00A34DF1" w:rsidP="00E30CBA">
            <w:pPr>
              <w:rPr>
                <w:rFonts w:asciiTheme="majorHAnsi" w:hAnsiTheme="majorHAnsi" w:cs="Arial"/>
                <w:b/>
                <w:sz w:val="20"/>
                <w:szCs w:val="20"/>
                <w:lang w:val="el-GR"/>
              </w:rPr>
            </w:pPr>
            <w:r w:rsidRPr="00A34DF1">
              <w:rPr>
                <w:rFonts w:asciiTheme="majorHAnsi" w:hAnsiTheme="majorHAnsi" w:cs="Arial"/>
                <w:color w:val="002060"/>
                <w:sz w:val="20"/>
                <w:szCs w:val="20"/>
                <w:lang w:val="en-GB"/>
              </w:rPr>
              <w:t>Ψ-ΕΕ6</w:t>
            </w:r>
            <w:r w:rsidR="00A72606">
              <w:rPr>
                <w:rFonts w:asciiTheme="majorHAnsi" w:hAnsiTheme="majorHAnsi" w:cs="Arial"/>
                <w:color w:val="002060"/>
                <w:sz w:val="20"/>
                <w:szCs w:val="20"/>
                <w:lang w:val="el-GR"/>
              </w:rPr>
              <w:t>10</w:t>
            </w:r>
          </w:p>
        </w:tc>
        <w:tc>
          <w:tcPr>
            <w:tcW w:w="2471" w:type="dxa"/>
            <w:gridSpan w:val="2"/>
            <w:shd w:val="clear" w:color="auto" w:fill="D0CECE" w:themeFill="background2" w:themeFillShade="E6"/>
          </w:tcPr>
          <w:p w14:paraId="2787C2B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SEMESTER</w:t>
            </w:r>
          </w:p>
        </w:tc>
        <w:tc>
          <w:tcPr>
            <w:tcW w:w="1570" w:type="dxa"/>
            <w:gridSpan w:val="2"/>
          </w:tcPr>
          <w:p w14:paraId="1E46B15E" w14:textId="48A85315" w:rsidR="00CC1EC5" w:rsidRPr="00A34DF1" w:rsidRDefault="00A72606" w:rsidP="00E30CBA">
            <w:pPr>
              <w:rPr>
                <w:rFonts w:asciiTheme="majorHAnsi" w:hAnsiTheme="majorHAnsi" w:cs="Arial"/>
                <w:b/>
                <w:sz w:val="20"/>
                <w:szCs w:val="20"/>
              </w:rPr>
            </w:pPr>
            <w:r>
              <w:rPr>
                <w:rFonts w:asciiTheme="majorHAnsi" w:hAnsiTheme="majorHAnsi" w:cs="Arial"/>
                <w:color w:val="002060"/>
                <w:sz w:val="20"/>
                <w:szCs w:val="20"/>
                <w:lang w:val="el-GR"/>
              </w:rPr>
              <w:t>6</w:t>
            </w:r>
            <w:r w:rsidR="00A34DF1">
              <w:rPr>
                <w:rFonts w:asciiTheme="majorHAnsi" w:hAnsiTheme="majorHAnsi" w:cs="Arial"/>
                <w:color w:val="002060"/>
                <w:sz w:val="20"/>
                <w:szCs w:val="20"/>
              </w:rPr>
              <w:t>th</w:t>
            </w:r>
          </w:p>
        </w:tc>
      </w:tr>
      <w:tr w:rsidR="00CC1EC5" w:rsidRPr="006403CB" w14:paraId="1619B9C8" w14:textId="77777777" w:rsidTr="00A34DF1">
        <w:trPr>
          <w:trHeight w:val="375"/>
        </w:trPr>
        <w:tc>
          <w:tcPr>
            <w:tcW w:w="3135" w:type="dxa"/>
            <w:shd w:val="clear" w:color="auto" w:fill="D0CECE" w:themeFill="background2" w:themeFillShade="E6"/>
            <w:vAlign w:val="center"/>
          </w:tcPr>
          <w:p w14:paraId="739BC184"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TITLE</w:t>
            </w:r>
          </w:p>
        </w:tc>
        <w:tc>
          <w:tcPr>
            <w:tcW w:w="5161" w:type="dxa"/>
            <w:gridSpan w:val="5"/>
            <w:vAlign w:val="center"/>
          </w:tcPr>
          <w:p w14:paraId="395BE981" w14:textId="4B622ADC" w:rsidR="00CC1EC5" w:rsidRPr="00A72606" w:rsidRDefault="00A72606" w:rsidP="00E30CBA">
            <w:pPr>
              <w:rPr>
                <w:rFonts w:asciiTheme="majorHAnsi" w:hAnsiTheme="majorHAnsi" w:cs="Arial"/>
                <w:sz w:val="20"/>
                <w:szCs w:val="20"/>
              </w:rPr>
            </w:pPr>
            <w:r w:rsidRPr="00A72606">
              <w:rPr>
                <w:rFonts w:asciiTheme="majorHAnsi" w:hAnsiTheme="majorHAnsi" w:cs="Arial"/>
                <w:color w:val="002060"/>
                <w:sz w:val="20"/>
                <w:szCs w:val="20"/>
                <w:lang w:val="en-GB"/>
              </w:rPr>
              <w:t>Human-robot interaction</w:t>
            </w:r>
          </w:p>
        </w:tc>
      </w:tr>
      <w:tr w:rsidR="00CC1EC5" w:rsidRPr="006403CB" w14:paraId="4AB75AD9" w14:textId="77777777" w:rsidTr="00A34DF1">
        <w:trPr>
          <w:trHeight w:val="196"/>
        </w:trPr>
        <w:tc>
          <w:tcPr>
            <w:tcW w:w="5528" w:type="dxa"/>
            <w:gridSpan w:val="3"/>
            <w:shd w:val="clear" w:color="auto" w:fill="D0CECE" w:themeFill="background2" w:themeFillShade="E6"/>
            <w:vAlign w:val="center"/>
          </w:tcPr>
          <w:p w14:paraId="73F8DECE"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 xml:space="preserve">INDEPENDENT TEACHING ACTIVITIES </w:t>
            </w:r>
            <w:r w:rsidRPr="006403CB">
              <w:rPr>
                <w:rFonts w:asciiTheme="majorHAnsi" w:hAnsiTheme="majorHAnsi" w:cs="Arial"/>
                <w:b/>
                <w:sz w:val="20"/>
                <w:szCs w:val="20"/>
                <w:lang w:val="en-GB"/>
              </w:rPr>
              <w:br/>
            </w:r>
            <w:r w:rsidRPr="006403CB">
              <w:rPr>
                <w:rFonts w:asciiTheme="majorHAnsi" w:hAnsiTheme="majorHAnsi" w:cs="Arial"/>
                <w:i/>
                <w:sz w:val="18"/>
                <w:szCs w:val="18"/>
                <w:lang w:val="en-GB"/>
              </w:rPr>
              <w:t>if credits are awarded for separate components of the course, e.g. lectures, laboratory exercises, etc. If the credits are awarded for the whole of the course, give the weekly teaching hours and the total credits</w:t>
            </w:r>
          </w:p>
        </w:tc>
        <w:tc>
          <w:tcPr>
            <w:tcW w:w="1541" w:type="dxa"/>
            <w:gridSpan w:val="2"/>
            <w:shd w:val="clear" w:color="auto" w:fill="D0CECE" w:themeFill="background2" w:themeFillShade="E6"/>
            <w:vAlign w:val="center"/>
          </w:tcPr>
          <w:p w14:paraId="2D888B09"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WEEKLY TEACHING HOURS</w:t>
            </w:r>
          </w:p>
        </w:tc>
        <w:tc>
          <w:tcPr>
            <w:tcW w:w="1227" w:type="dxa"/>
            <w:shd w:val="clear" w:color="auto" w:fill="D0CECE" w:themeFill="background2" w:themeFillShade="E6"/>
            <w:vAlign w:val="center"/>
          </w:tcPr>
          <w:p w14:paraId="6A4A9808"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CREDITS</w:t>
            </w:r>
          </w:p>
        </w:tc>
      </w:tr>
      <w:tr w:rsidR="00CC1EC5" w:rsidRPr="006403CB" w14:paraId="5F54757C" w14:textId="77777777" w:rsidTr="00A34DF1">
        <w:trPr>
          <w:trHeight w:val="194"/>
        </w:trPr>
        <w:tc>
          <w:tcPr>
            <w:tcW w:w="5528" w:type="dxa"/>
            <w:gridSpan w:val="3"/>
          </w:tcPr>
          <w:p w14:paraId="77251EE8" w14:textId="77777777" w:rsidR="00CC1EC5" w:rsidRPr="0086659E" w:rsidRDefault="0086659E" w:rsidP="0086659E">
            <w:pPr>
              <w:rPr>
                <w:rFonts w:asciiTheme="majorHAnsi" w:hAnsiTheme="majorHAnsi" w:cs="Arial"/>
                <w:color w:val="002060"/>
                <w:sz w:val="20"/>
                <w:szCs w:val="20"/>
              </w:rPr>
            </w:pPr>
            <w:r>
              <w:rPr>
                <w:rFonts w:asciiTheme="majorHAnsi" w:hAnsiTheme="majorHAnsi" w:cs="Arial"/>
                <w:color w:val="002060"/>
                <w:sz w:val="20"/>
                <w:szCs w:val="20"/>
              </w:rPr>
              <w:t>Lectures</w:t>
            </w:r>
          </w:p>
        </w:tc>
        <w:tc>
          <w:tcPr>
            <w:tcW w:w="1541" w:type="dxa"/>
            <w:gridSpan w:val="2"/>
          </w:tcPr>
          <w:p w14:paraId="661F8F95" w14:textId="77777777" w:rsidR="00CC1EC5" w:rsidRPr="006403CB" w:rsidRDefault="0086659E" w:rsidP="0086659E">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w:t>
            </w:r>
          </w:p>
        </w:tc>
        <w:tc>
          <w:tcPr>
            <w:tcW w:w="1227" w:type="dxa"/>
          </w:tcPr>
          <w:p w14:paraId="63D43725" w14:textId="487FFD8B" w:rsidR="00CC1EC5" w:rsidRPr="006403CB" w:rsidRDefault="00A34DF1" w:rsidP="0086659E">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4</w:t>
            </w:r>
          </w:p>
        </w:tc>
      </w:tr>
      <w:tr w:rsidR="00CC1EC5" w:rsidRPr="006403CB" w14:paraId="172B1441" w14:textId="77777777" w:rsidTr="00A34DF1">
        <w:trPr>
          <w:trHeight w:val="599"/>
        </w:trPr>
        <w:tc>
          <w:tcPr>
            <w:tcW w:w="3135" w:type="dxa"/>
            <w:shd w:val="clear" w:color="auto" w:fill="D0CECE" w:themeFill="background2" w:themeFillShade="E6"/>
          </w:tcPr>
          <w:p w14:paraId="59949406"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COURSE TYPE</w:t>
            </w:r>
            <w:r w:rsidRPr="006403CB">
              <w:rPr>
                <w:rFonts w:asciiTheme="majorHAnsi" w:hAnsiTheme="majorHAnsi" w:cs="Arial"/>
                <w:i/>
                <w:sz w:val="16"/>
                <w:szCs w:val="16"/>
                <w:lang w:val="en-GB"/>
              </w:rPr>
              <w:t xml:space="preserve"> </w:t>
            </w:r>
          </w:p>
          <w:p w14:paraId="33FFA07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i/>
                <w:sz w:val="16"/>
                <w:szCs w:val="16"/>
                <w:lang w:val="en-GB"/>
              </w:rPr>
              <w:t xml:space="preserve">general background, </w:t>
            </w:r>
            <w:r w:rsidRPr="006403CB">
              <w:rPr>
                <w:rFonts w:asciiTheme="majorHAnsi" w:hAnsiTheme="majorHAnsi" w:cs="Arial"/>
                <w:i/>
                <w:sz w:val="16"/>
                <w:szCs w:val="16"/>
                <w:lang w:val="en-GB"/>
              </w:rPr>
              <w:br/>
              <w:t>special background, specialised general knowledge, skills development</w:t>
            </w:r>
          </w:p>
        </w:tc>
        <w:tc>
          <w:tcPr>
            <w:tcW w:w="5161" w:type="dxa"/>
            <w:gridSpan w:val="5"/>
          </w:tcPr>
          <w:p w14:paraId="70BCD457" w14:textId="142196A1" w:rsidR="00CC1EC5" w:rsidRPr="006403CB" w:rsidRDefault="00A34DF1" w:rsidP="0086659E">
            <w:pPr>
              <w:rPr>
                <w:rFonts w:asciiTheme="majorHAnsi" w:hAnsiTheme="majorHAnsi" w:cs="Arial"/>
                <w:color w:val="002060"/>
                <w:sz w:val="20"/>
                <w:szCs w:val="20"/>
                <w:lang w:val="en-GB"/>
              </w:rPr>
            </w:pPr>
            <w:r>
              <w:rPr>
                <w:rFonts w:asciiTheme="majorHAnsi" w:hAnsiTheme="majorHAnsi" w:cs="Arial"/>
                <w:color w:val="002060"/>
                <w:sz w:val="20"/>
                <w:szCs w:val="20"/>
                <w:lang w:val="en-GB"/>
              </w:rPr>
              <w:t>S</w:t>
            </w:r>
            <w:r w:rsidRPr="00A34DF1">
              <w:rPr>
                <w:rFonts w:asciiTheme="majorHAnsi" w:hAnsiTheme="majorHAnsi" w:cs="Arial"/>
                <w:color w:val="002060"/>
                <w:sz w:val="20"/>
                <w:szCs w:val="20"/>
                <w:lang w:val="en-GB"/>
              </w:rPr>
              <w:t>pecialised general knowledge</w:t>
            </w:r>
          </w:p>
        </w:tc>
      </w:tr>
      <w:tr w:rsidR="00CC1EC5" w:rsidRPr="006403CB" w14:paraId="23BD87A2" w14:textId="77777777" w:rsidTr="00A34DF1">
        <w:tc>
          <w:tcPr>
            <w:tcW w:w="3135" w:type="dxa"/>
            <w:shd w:val="clear" w:color="auto" w:fill="D0CECE" w:themeFill="background2" w:themeFillShade="E6"/>
          </w:tcPr>
          <w:p w14:paraId="6AB4C4D2"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PREREQUISITE COURSES:</w:t>
            </w:r>
          </w:p>
          <w:p w14:paraId="33EFA9DF" w14:textId="77777777" w:rsidR="00CC1EC5" w:rsidRPr="006403CB" w:rsidRDefault="00CC1EC5" w:rsidP="00E30CBA">
            <w:pPr>
              <w:jc w:val="right"/>
              <w:rPr>
                <w:rFonts w:asciiTheme="majorHAnsi" w:hAnsiTheme="majorHAnsi" w:cs="Arial"/>
                <w:b/>
                <w:sz w:val="20"/>
                <w:szCs w:val="20"/>
                <w:lang w:val="en-GB"/>
              </w:rPr>
            </w:pPr>
          </w:p>
        </w:tc>
        <w:tc>
          <w:tcPr>
            <w:tcW w:w="5161" w:type="dxa"/>
            <w:gridSpan w:val="5"/>
          </w:tcPr>
          <w:p w14:paraId="0C5493FA" w14:textId="77777777" w:rsidR="00CC1EC5" w:rsidRPr="006403CB" w:rsidRDefault="0086659E"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None</w:t>
            </w:r>
          </w:p>
        </w:tc>
      </w:tr>
      <w:tr w:rsidR="00CC1EC5" w:rsidRPr="006403CB" w14:paraId="4A9407ED" w14:textId="77777777" w:rsidTr="00A34DF1">
        <w:tc>
          <w:tcPr>
            <w:tcW w:w="3135" w:type="dxa"/>
            <w:shd w:val="clear" w:color="auto" w:fill="D0CECE" w:themeFill="background2" w:themeFillShade="E6"/>
          </w:tcPr>
          <w:p w14:paraId="390912F7"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LANGUAGE OF INSTRUCTION and EXAMINATIONS:</w:t>
            </w:r>
          </w:p>
        </w:tc>
        <w:tc>
          <w:tcPr>
            <w:tcW w:w="5161" w:type="dxa"/>
            <w:gridSpan w:val="5"/>
          </w:tcPr>
          <w:p w14:paraId="2C2961A7" w14:textId="77777777" w:rsidR="00CC1EC5" w:rsidRPr="006403CB" w:rsidRDefault="0086659E"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Greek</w:t>
            </w:r>
          </w:p>
        </w:tc>
      </w:tr>
      <w:tr w:rsidR="00CC1EC5" w:rsidRPr="006403CB" w14:paraId="366B24BE" w14:textId="77777777" w:rsidTr="00A34DF1">
        <w:tc>
          <w:tcPr>
            <w:tcW w:w="3135" w:type="dxa"/>
            <w:shd w:val="clear" w:color="auto" w:fill="D0CECE" w:themeFill="background2" w:themeFillShade="E6"/>
          </w:tcPr>
          <w:p w14:paraId="2C00FB25" w14:textId="77777777" w:rsidR="00CC1EC5" w:rsidRPr="006403CB" w:rsidRDefault="00CC1EC5" w:rsidP="00E30CBA">
            <w:pPr>
              <w:jc w:val="right"/>
              <w:rPr>
                <w:rFonts w:asciiTheme="majorHAnsi" w:hAnsiTheme="majorHAnsi" w:cs="Arial"/>
                <w:b/>
                <w:sz w:val="20"/>
                <w:szCs w:val="20"/>
                <w:lang w:val="en-GB"/>
              </w:rPr>
            </w:pPr>
            <w:r>
              <w:rPr>
                <w:rFonts w:asciiTheme="majorHAnsi" w:hAnsiTheme="majorHAnsi" w:cs="Arial"/>
                <w:b/>
                <w:sz w:val="20"/>
                <w:szCs w:val="20"/>
                <w:lang w:val="en-GB"/>
              </w:rPr>
              <w:t>IS THE COURSE</w:t>
            </w:r>
            <w:r w:rsidRPr="006403CB">
              <w:rPr>
                <w:rFonts w:asciiTheme="majorHAnsi" w:hAnsiTheme="majorHAnsi" w:cs="Arial"/>
                <w:b/>
                <w:sz w:val="20"/>
                <w:szCs w:val="20"/>
                <w:lang w:val="en-GB"/>
              </w:rPr>
              <w:t xml:space="preserve"> OFFERED TO ERASMUS STUDENTS</w:t>
            </w:r>
          </w:p>
        </w:tc>
        <w:tc>
          <w:tcPr>
            <w:tcW w:w="5161" w:type="dxa"/>
            <w:gridSpan w:val="5"/>
          </w:tcPr>
          <w:p w14:paraId="3CAF916F" w14:textId="77777777" w:rsidR="00CC1EC5" w:rsidRPr="006403CB" w:rsidRDefault="0086659E"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Yes</w:t>
            </w:r>
          </w:p>
        </w:tc>
      </w:tr>
      <w:tr w:rsidR="00CC1EC5" w:rsidRPr="006403CB" w14:paraId="41755D75" w14:textId="77777777" w:rsidTr="00A34DF1">
        <w:tc>
          <w:tcPr>
            <w:tcW w:w="3135" w:type="dxa"/>
            <w:shd w:val="clear" w:color="auto" w:fill="D0CECE" w:themeFill="background2" w:themeFillShade="E6"/>
          </w:tcPr>
          <w:p w14:paraId="476D698F"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WEBSITE (URL)</w:t>
            </w:r>
          </w:p>
        </w:tc>
        <w:tc>
          <w:tcPr>
            <w:tcW w:w="5161" w:type="dxa"/>
            <w:gridSpan w:val="5"/>
          </w:tcPr>
          <w:p w14:paraId="4B77794D" w14:textId="3609A38A" w:rsidR="00CC1EC5" w:rsidRPr="006403CB" w:rsidRDefault="00000000" w:rsidP="00A34DF1">
            <w:pPr>
              <w:rPr>
                <w:rFonts w:asciiTheme="majorHAnsi" w:eastAsia="Calibri" w:hAnsiTheme="majorHAnsi" w:cs="Arial"/>
                <w:color w:val="002060"/>
                <w:sz w:val="20"/>
                <w:szCs w:val="20"/>
                <w:lang w:val="en-GB"/>
              </w:rPr>
            </w:pPr>
            <w:hyperlink r:id="rId5" w:history="1">
              <w:r w:rsidR="00A72606" w:rsidRPr="009A18F5">
                <w:rPr>
                  <w:rStyle w:val="Hyperlink"/>
                  <w:rFonts w:asciiTheme="majorHAnsi" w:hAnsiTheme="majorHAnsi" w:cs="Arial"/>
                  <w:sz w:val="20"/>
                  <w:szCs w:val="20"/>
                  <w:lang w:val="en-GB"/>
                </w:rPr>
                <w:t>https://eclass.uowm.gr/courses/PSY191/</w:t>
              </w:r>
            </w:hyperlink>
            <w:r w:rsidR="00A72606">
              <w:rPr>
                <w:rFonts w:asciiTheme="majorHAnsi" w:hAnsiTheme="majorHAnsi" w:cs="Arial"/>
                <w:color w:val="002060"/>
                <w:sz w:val="20"/>
                <w:szCs w:val="20"/>
                <w:lang w:val="en-GB"/>
              </w:rPr>
              <w:t xml:space="preserve"> </w:t>
            </w:r>
          </w:p>
        </w:tc>
      </w:tr>
    </w:tbl>
    <w:p w14:paraId="4E8F2D37"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CC1EC5" w:rsidRPr="006403CB" w14:paraId="0AC5E43D" w14:textId="77777777" w:rsidTr="00E30CBA">
        <w:tc>
          <w:tcPr>
            <w:tcW w:w="8472" w:type="dxa"/>
            <w:gridSpan w:val="2"/>
            <w:tcBorders>
              <w:bottom w:val="nil"/>
            </w:tcBorders>
            <w:shd w:val="clear" w:color="auto" w:fill="D0CECE" w:themeFill="background2" w:themeFillShade="E6"/>
          </w:tcPr>
          <w:p w14:paraId="65C67D68"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b/>
                <w:sz w:val="20"/>
                <w:szCs w:val="20"/>
                <w:lang w:val="en-GB"/>
              </w:rPr>
              <w:t>Learning outcomes</w:t>
            </w:r>
          </w:p>
        </w:tc>
      </w:tr>
      <w:tr w:rsidR="00CC1EC5" w:rsidRPr="006403CB" w14:paraId="3D51B7B7" w14:textId="77777777" w:rsidTr="00E30CBA">
        <w:tc>
          <w:tcPr>
            <w:tcW w:w="8472" w:type="dxa"/>
            <w:gridSpan w:val="2"/>
            <w:tcBorders>
              <w:top w:val="nil"/>
            </w:tcBorders>
            <w:shd w:val="clear" w:color="auto" w:fill="D0CECE" w:themeFill="background2" w:themeFillShade="E6"/>
          </w:tcPr>
          <w:p w14:paraId="64D1A963"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The course learning outcomes, specific knowledge, skills and competences of an appropriate level, which the students will acquire with the successful completion of the course are described.</w:t>
            </w:r>
          </w:p>
          <w:p w14:paraId="5A5C21C4" w14:textId="77777777" w:rsidR="00CC1EC5" w:rsidRPr="006403CB" w:rsidRDefault="00CC1EC5" w:rsidP="00E30CBA">
            <w:pPr>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Consult Appendix A </w:t>
            </w:r>
          </w:p>
          <w:p w14:paraId="1B883E23"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Description of the level of learning outcomes for each qualifications cycle, according to the Qualifications Framework of the European Higher Education Area</w:t>
            </w:r>
          </w:p>
          <w:p w14:paraId="54C487B3"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Descriptors for Levels 6, 7 &amp; 8 of the European Qualifications Framework for Lifelong Learning and Appendix B</w:t>
            </w:r>
          </w:p>
          <w:p w14:paraId="1296C6B5"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 xml:space="preserve">Guidelines for writing Learning Outcomes </w:t>
            </w:r>
          </w:p>
        </w:tc>
      </w:tr>
      <w:tr w:rsidR="00CC1EC5" w:rsidRPr="006403CB" w14:paraId="28CE587D" w14:textId="77777777" w:rsidTr="00E30CBA">
        <w:tc>
          <w:tcPr>
            <w:tcW w:w="8472" w:type="dxa"/>
            <w:gridSpan w:val="2"/>
          </w:tcPr>
          <w:p w14:paraId="0301B689" w14:textId="77777777" w:rsidR="0024612C" w:rsidRPr="00FC3ED9" w:rsidRDefault="0024612C" w:rsidP="0024612C">
            <w:pPr>
              <w:widowControl w:val="0"/>
              <w:autoSpaceDE w:val="0"/>
              <w:autoSpaceDN w:val="0"/>
              <w:adjustRightInd w:val="0"/>
              <w:rPr>
                <w:rFonts w:ascii="Calibri" w:eastAsia="Calibri" w:hAnsi="Calibri"/>
                <w:bCs/>
                <w:color w:val="002060"/>
                <w:lang w:val="el-GR"/>
              </w:rPr>
            </w:pPr>
            <w:r w:rsidRPr="00FC3ED9">
              <w:rPr>
                <w:rFonts w:ascii="Calibri" w:eastAsia="Calibri" w:hAnsi="Calibri"/>
                <w:bCs/>
                <w:color w:val="002060"/>
              </w:rPr>
              <w:t>By the end of the semester students are expected to be able to</w:t>
            </w:r>
            <w:r w:rsidRPr="00FC3ED9">
              <w:rPr>
                <w:rFonts w:ascii="Calibri" w:eastAsia="Calibri" w:hAnsi="Calibri"/>
                <w:bCs/>
                <w:color w:val="002060"/>
                <w:lang w:val="el-GR"/>
              </w:rPr>
              <w:t>:</w:t>
            </w:r>
          </w:p>
          <w:p w14:paraId="73C44B15" w14:textId="77777777" w:rsidR="0024612C" w:rsidRPr="00FC3ED9" w:rsidRDefault="0024612C" w:rsidP="0024612C">
            <w:pPr>
              <w:widowControl w:val="0"/>
              <w:autoSpaceDE w:val="0"/>
              <w:autoSpaceDN w:val="0"/>
              <w:adjustRightInd w:val="0"/>
              <w:rPr>
                <w:rFonts w:ascii="Calibri" w:eastAsia="Calibri" w:hAnsi="Calibri"/>
                <w:bCs/>
                <w:color w:val="002060"/>
                <w:lang w:val="el-GR"/>
              </w:rPr>
            </w:pPr>
          </w:p>
          <w:p w14:paraId="4C815001" w14:textId="0FC4FF5E" w:rsidR="0024612C" w:rsidRPr="008536D9" w:rsidRDefault="00A72606" w:rsidP="008536D9">
            <w:pPr>
              <w:pStyle w:val="ListParagraph"/>
              <w:widowControl w:val="0"/>
              <w:numPr>
                <w:ilvl w:val="0"/>
                <w:numId w:val="8"/>
              </w:numPr>
              <w:autoSpaceDE w:val="0"/>
              <w:autoSpaceDN w:val="0"/>
              <w:adjustRightInd w:val="0"/>
              <w:rPr>
                <w:rFonts w:ascii="Calibri" w:eastAsia="Calibri" w:hAnsi="Calibri"/>
                <w:bCs/>
                <w:color w:val="002060"/>
                <w:lang w:val="el-GR"/>
              </w:rPr>
            </w:pPr>
            <w:r>
              <w:rPr>
                <w:rFonts w:ascii="Calibri" w:eastAsia="Calibri" w:hAnsi="Calibri"/>
                <w:bCs/>
                <w:color w:val="002060"/>
              </w:rPr>
              <w:t>Identify the basic issues the human-robot interaction field is researching</w:t>
            </w:r>
          </w:p>
          <w:p w14:paraId="52617B01" w14:textId="73417C87" w:rsidR="008536D9" w:rsidRPr="00D4444A" w:rsidRDefault="00A72606" w:rsidP="008536D9">
            <w:pPr>
              <w:pStyle w:val="ListParagraph"/>
              <w:widowControl w:val="0"/>
              <w:numPr>
                <w:ilvl w:val="0"/>
                <w:numId w:val="8"/>
              </w:numPr>
              <w:autoSpaceDE w:val="0"/>
              <w:autoSpaceDN w:val="0"/>
              <w:adjustRightInd w:val="0"/>
              <w:rPr>
                <w:rFonts w:ascii="Calibri" w:eastAsia="Calibri" w:hAnsi="Calibri"/>
                <w:bCs/>
                <w:color w:val="002060"/>
              </w:rPr>
            </w:pPr>
            <w:r>
              <w:rPr>
                <w:rFonts w:ascii="Calibri" w:eastAsia="Calibri" w:hAnsi="Calibri"/>
                <w:bCs/>
                <w:color w:val="002060"/>
              </w:rPr>
              <w:t>Understand and be able to analyze and describe the role of psychology in the field of human-robot interaction</w:t>
            </w:r>
          </w:p>
          <w:p w14:paraId="3DDDAC0E" w14:textId="77777777" w:rsidR="00D4444A" w:rsidRPr="00D4444A" w:rsidRDefault="00D4444A" w:rsidP="00D4444A">
            <w:pPr>
              <w:pStyle w:val="ListParagraph"/>
              <w:widowControl w:val="0"/>
              <w:numPr>
                <w:ilvl w:val="0"/>
                <w:numId w:val="8"/>
              </w:numPr>
              <w:autoSpaceDE w:val="0"/>
              <w:autoSpaceDN w:val="0"/>
              <w:adjustRightInd w:val="0"/>
              <w:rPr>
                <w:rFonts w:ascii="Calibri" w:eastAsia="Calibri" w:hAnsi="Calibri"/>
                <w:bCs/>
                <w:color w:val="002060"/>
              </w:rPr>
            </w:pPr>
            <w:r>
              <w:rPr>
                <w:rFonts w:ascii="Calibri" w:eastAsia="Calibri" w:hAnsi="Calibri"/>
                <w:bCs/>
                <w:color w:val="002060"/>
              </w:rPr>
              <w:t>Identify and evaluate basic ethical and deontological issues relevant to the field of human-robot interaction</w:t>
            </w:r>
          </w:p>
          <w:p w14:paraId="1FE4E552" w14:textId="77777777" w:rsidR="00D4444A" w:rsidRPr="00D4444A" w:rsidRDefault="00D4444A" w:rsidP="00D4444A">
            <w:pPr>
              <w:pStyle w:val="ListParagraph"/>
              <w:widowControl w:val="0"/>
              <w:numPr>
                <w:ilvl w:val="0"/>
                <w:numId w:val="8"/>
              </w:numPr>
              <w:autoSpaceDE w:val="0"/>
              <w:autoSpaceDN w:val="0"/>
              <w:adjustRightInd w:val="0"/>
              <w:rPr>
                <w:rFonts w:ascii="Calibri" w:eastAsia="Calibri" w:hAnsi="Calibri"/>
                <w:bCs/>
                <w:color w:val="002060"/>
              </w:rPr>
            </w:pPr>
            <w:r>
              <w:rPr>
                <w:rFonts w:ascii="Calibri" w:eastAsia="Calibri" w:hAnsi="Calibri"/>
                <w:bCs/>
                <w:color w:val="002060"/>
              </w:rPr>
              <w:t>Evaluate and critically discuss conceptual frameworks and research data relevant to the field of human-robot interaction</w:t>
            </w:r>
          </w:p>
          <w:p w14:paraId="167B4689" w14:textId="049BE1FB" w:rsidR="00D4444A" w:rsidRPr="008536D9" w:rsidRDefault="00D4444A" w:rsidP="008536D9">
            <w:pPr>
              <w:pStyle w:val="ListParagraph"/>
              <w:widowControl w:val="0"/>
              <w:numPr>
                <w:ilvl w:val="0"/>
                <w:numId w:val="8"/>
              </w:numPr>
              <w:autoSpaceDE w:val="0"/>
              <w:autoSpaceDN w:val="0"/>
              <w:adjustRightInd w:val="0"/>
              <w:rPr>
                <w:rFonts w:ascii="Calibri" w:eastAsia="Calibri" w:hAnsi="Calibri"/>
                <w:bCs/>
                <w:color w:val="002060"/>
              </w:rPr>
            </w:pPr>
            <w:r>
              <w:rPr>
                <w:rFonts w:ascii="Calibri" w:eastAsia="Calibri" w:hAnsi="Calibri"/>
                <w:bCs/>
                <w:color w:val="002060"/>
              </w:rPr>
              <w:t>Evaluate and synthesize data in order to engage in the participatory design of social assistance robots</w:t>
            </w:r>
            <w:r>
              <w:rPr>
                <w:rFonts w:ascii="Calibri" w:eastAsia="Calibri" w:hAnsi="Calibri"/>
                <w:bCs/>
                <w:color w:val="002060"/>
                <w:lang w:val="el-GR"/>
              </w:rPr>
              <w:t xml:space="preserve"> </w:t>
            </w:r>
            <w:r>
              <w:rPr>
                <w:rFonts w:ascii="Calibri" w:eastAsia="Calibri" w:hAnsi="Calibri"/>
                <w:bCs/>
                <w:color w:val="002060"/>
              </w:rPr>
              <w:t>that will address contemporary challenges faced by psychologists</w:t>
            </w:r>
          </w:p>
          <w:p w14:paraId="6483A142" w14:textId="77777777" w:rsidR="00CC1EC5" w:rsidRPr="00FC3ED9" w:rsidRDefault="00CC1EC5" w:rsidP="00E30CBA">
            <w:pPr>
              <w:widowControl w:val="0"/>
              <w:autoSpaceDE w:val="0"/>
              <w:autoSpaceDN w:val="0"/>
              <w:adjustRightInd w:val="0"/>
              <w:spacing w:after="60"/>
              <w:rPr>
                <w:rFonts w:asciiTheme="majorHAnsi" w:hAnsiTheme="majorHAnsi" w:cs="Arial"/>
                <w:bCs/>
                <w:i/>
                <w:sz w:val="16"/>
                <w:szCs w:val="16"/>
                <w:lang w:val="en-GB"/>
              </w:rPr>
            </w:pPr>
          </w:p>
        </w:tc>
      </w:tr>
      <w:tr w:rsidR="00CC1EC5" w:rsidRPr="006403CB" w14:paraId="2D07D4AD" w14:textId="77777777" w:rsidTr="00E30CBA">
        <w:tblPrEx>
          <w:tblLook w:val="0000" w:firstRow="0" w:lastRow="0" w:firstColumn="0" w:lastColumn="0" w:noHBand="0" w:noVBand="0"/>
        </w:tblPrEx>
        <w:tc>
          <w:tcPr>
            <w:tcW w:w="8472" w:type="dxa"/>
            <w:gridSpan w:val="2"/>
            <w:tcBorders>
              <w:bottom w:val="nil"/>
            </w:tcBorders>
            <w:shd w:val="clear" w:color="auto" w:fill="D0CECE" w:themeFill="background2" w:themeFillShade="E6"/>
          </w:tcPr>
          <w:p w14:paraId="0F258263"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b/>
                <w:sz w:val="20"/>
                <w:szCs w:val="20"/>
                <w:lang w:val="en-GB"/>
              </w:rPr>
              <w:t xml:space="preserve">General Competences </w:t>
            </w:r>
          </w:p>
        </w:tc>
      </w:tr>
      <w:tr w:rsidR="00CC1EC5" w:rsidRPr="006403CB" w14:paraId="05C99074" w14:textId="77777777" w:rsidTr="00E30CBA">
        <w:tc>
          <w:tcPr>
            <w:tcW w:w="8472" w:type="dxa"/>
            <w:gridSpan w:val="2"/>
            <w:tcBorders>
              <w:top w:val="nil"/>
              <w:bottom w:val="nil"/>
            </w:tcBorders>
            <w:shd w:val="clear" w:color="auto" w:fill="D0CECE" w:themeFill="background2" w:themeFillShade="E6"/>
          </w:tcPr>
          <w:p w14:paraId="2076B9FB"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Taking into consideration the general competences that the degree-holder must acquire (as these appear in the Diploma Supplement and appear below), at which of the following does the course aim?</w:t>
            </w:r>
          </w:p>
        </w:tc>
      </w:tr>
      <w:tr w:rsidR="00CC1EC5" w:rsidRPr="006403CB" w14:paraId="2F604315" w14:textId="77777777" w:rsidTr="00E30CBA">
        <w:tblPrEx>
          <w:tblLook w:val="0000" w:firstRow="0" w:lastRow="0" w:firstColumn="0" w:lastColumn="0" w:noHBand="0" w:noVBand="0"/>
        </w:tblPrEx>
        <w:tc>
          <w:tcPr>
            <w:tcW w:w="3964" w:type="dxa"/>
            <w:tcBorders>
              <w:top w:val="nil"/>
              <w:bottom w:val="single" w:sz="4" w:space="0" w:color="auto"/>
              <w:right w:val="nil"/>
            </w:tcBorders>
            <w:shd w:val="clear" w:color="auto" w:fill="D0CECE" w:themeFill="background2" w:themeFillShade="E6"/>
          </w:tcPr>
          <w:p w14:paraId="20B76372"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Search for, analysis and synthesis of data and information, with the use of the necessary technology </w:t>
            </w:r>
          </w:p>
          <w:p w14:paraId="366ED3D2"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Adapting to new situations </w:t>
            </w:r>
          </w:p>
          <w:p w14:paraId="54C0FD19"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lastRenderedPageBreak/>
              <w:t xml:space="preserve">Decision-making </w:t>
            </w:r>
          </w:p>
          <w:p w14:paraId="0ABA91CF"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independently </w:t>
            </w:r>
          </w:p>
          <w:p w14:paraId="327870FE"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Team work</w:t>
            </w:r>
          </w:p>
          <w:p w14:paraId="51937BFE"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international environment </w:t>
            </w:r>
          </w:p>
          <w:p w14:paraId="22089033"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interdisciplinary environment </w:t>
            </w:r>
          </w:p>
          <w:p w14:paraId="3D90AE99"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Production of new research ideas </w:t>
            </w:r>
          </w:p>
        </w:tc>
        <w:tc>
          <w:tcPr>
            <w:tcW w:w="4508" w:type="dxa"/>
            <w:tcBorders>
              <w:top w:val="nil"/>
              <w:left w:val="nil"/>
              <w:bottom w:val="single" w:sz="4" w:space="0" w:color="auto"/>
            </w:tcBorders>
            <w:shd w:val="clear" w:color="auto" w:fill="D0CECE" w:themeFill="background2" w:themeFillShade="E6"/>
          </w:tcPr>
          <w:p w14:paraId="7286F4A7"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lastRenderedPageBreak/>
              <w:t xml:space="preserve">Project planning and management </w:t>
            </w:r>
          </w:p>
          <w:p w14:paraId="3E64990A"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difference and multiculturalism </w:t>
            </w:r>
          </w:p>
          <w:p w14:paraId="344FDD8A"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the natural environment </w:t>
            </w:r>
          </w:p>
          <w:p w14:paraId="76F2C6DA"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lastRenderedPageBreak/>
              <w:t xml:space="preserve">Showing social, professional and ethical responsibility and sensitivity to gender issues </w:t>
            </w:r>
          </w:p>
          <w:p w14:paraId="5AC3A396"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Criticism and self-criticism </w:t>
            </w:r>
          </w:p>
          <w:p w14:paraId="1E679E37"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Production of free, creative and inductive thinking</w:t>
            </w:r>
          </w:p>
          <w:p w14:paraId="082D6CF7"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w:t>
            </w:r>
          </w:p>
          <w:p w14:paraId="51B9F00F"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Others…</w:t>
            </w:r>
          </w:p>
          <w:p w14:paraId="653B4F5B"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i/>
                <w:sz w:val="16"/>
                <w:szCs w:val="16"/>
                <w:lang w:val="en-GB"/>
              </w:rPr>
              <w:t>…….</w:t>
            </w:r>
          </w:p>
        </w:tc>
      </w:tr>
      <w:tr w:rsidR="00CC1EC5" w:rsidRPr="006403CB" w14:paraId="431B1085" w14:textId="77777777" w:rsidTr="00E30CBA">
        <w:tc>
          <w:tcPr>
            <w:tcW w:w="8472" w:type="dxa"/>
            <w:gridSpan w:val="2"/>
            <w:tcBorders>
              <w:bottom w:val="single" w:sz="4" w:space="0" w:color="auto"/>
            </w:tcBorders>
          </w:tcPr>
          <w:p w14:paraId="1AFA3B1F" w14:textId="77777777" w:rsidR="006A5903" w:rsidRDefault="00FC3ED9" w:rsidP="006A5903">
            <w:pPr>
              <w:widowControl w:val="0"/>
              <w:autoSpaceDE w:val="0"/>
              <w:autoSpaceDN w:val="0"/>
              <w:adjustRightInd w:val="0"/>
              <w:rPr>
                <w:rFonts w:ascii="Calibri" w:eastAsia="Calibri" w:hAnsi="Calibri"/>
                <w:color w:val="002060"/>
              </w:rPr>
            </w:pPr>
            <w:r>
              <w:rPr>
                <w:rFonts w:ascii="Calibri" w:eastAsia="Calibri" w:hAnsi="Calibri"/>
                <w:color w:val="002060"/>
              </w:rPr>
              <w:lastRenderedPageBreak/>
              <w:t>Students are expected to acquire the following competencies:</w:t>
            </w:r>
          </w:p>
          <w:p w14:paraId="0CBADA79" w14:textId="77777777" w:rsidR="00FC3ED9" w:rsidRDefault="00FC3ED9" w:rsidP="00FC3ED9">
            <w:pPr>
              <w:pStyle w:val="ListParagraph"/>
              <w:widowControl w:val="0"/>
              <w:numPr>
                <w:ilvl w:val="0"/>
                <w:numId w:val="3"/>
              </w:numPr>
              <w:autoSpaceDE w:val="0"/>
              <w:autoSpaceDN w:val="0"/>
              <w:adjustRightInd w:val="0"/>
              <w:rPr>
                <w:rFonts w:ascii="Calibri" w:eastAsia="Calibri" w:hAnsi="Calibri"/>
                <w:color w:val="002060"/>
              </w:rPr>
            </w:pPr>
            <w:r w:rsidRPr="00FC3ED9">
              <w:rPr>
                <w:rFonts w:ascii="Calibri" w:eastAsia="Calibri" w:hAnsi="Calibri"/>
                <w:color w:val="002060"/>
              </w:rPr>
              <w:t>Search for, analysis and synthesis of data and information, with the use of the necessary technology</w:t>
            </w:r>
          </w:p>
          <w:p w14:paraId="775C0EFF" w14:textId="77777777" w:rsidR="00FC3ED9" w:rsidRDefault="00FC3ED9" w:rsidP="00FC3ED9">
            <w:pPr>
              <w:pStyle w:val="ListParagraph"/>
              <w:widowControl w:val="0"/>
              <w:numPr>
                <w:ilvl w:val="0"/>
                <w:numId w:val="3"/>
              </w:numPr>
              <w:autoSpaceDE w:val="0"/>
              <w:autoSpaceDN w:val="0"/>
              <w:adjustRightInd w:val="0"/>
              <w:rPr>
                <w:rFonts w:ascii="Calibri" w:eastAsia="Calibri" w:hAnsi="Calibri"/>
                <w:color w:val="002060"/>
              </w:rPr>
            </w:pPr>
            <w:r w:rsidRPr="00FC3ED9">
              <w:rPr>
                <w:rFonts w:ascii="Calibri" w:eastAsia="Calibri" w:hAnsi="Calibri"/>
                <w:color w:val="002060"/>
              </w:rPr>
              <w:t>Working independently</w:t>
            </w:r>
          </w:p>
          <w:p w14:paraId="21B851F0" w14:textId="77777777" w:rsidR="00FC3ED9" w:rsidRDefault="00FC3ED9" w:rsidP="00FC3ED9">
            <w:pPr>
              <w:pStyle w:val="ListParagraph"/>
              <w:widowControl w:val="0"/>
              <w:numPr>
                <w:ilvl w:val="0"/>
                <w:numId w:val="3"/>
              </w:numPr>
              <w:autoSpaceDE w:val="0"/>
              <w:autoSpaceDN w:val="0"/>
              <w:adjustRightInd w:val="0"/>
              <w:rPr>
                <w:rFonts w:ascii="Calibri" w:eastAsia="Calibri" w:hAnsi="Calibri"/>
                <w:color w:val="002060"/>
              </w:rPr>
            </w:pPr>
            <w:r w:rsidRPr="00FC3ED9">
              <w:rPr>
                <w:rFonts w:ascii="Calibri" w:eastAsia="Calibri" w:hAnsi="Calibri"/>
                <w:color w:val="002060"/>
              </w:rPr>
              <w:t>Team work</w:t>
            </w:r>
          </w:p>
          <w:p w14:paraId="452D374D" w14:textId="2253F935" w:rsidR="008536D9" w:rsidRDefault="008536D9" w:rsidP="00FC3ED9">
            <w:pPr>
              <w:pStyle w:val="ListParagraph"/>
              <w:widowControl w:val="0"/>
              <w:numPr>
                <w:ilvl w:val="0"/>
                <w:numId w:val="3"/>
              </w:numPr>
              <w:autoSpaceDE w:val="0"/>
              <w:autoSpaceDN w:val="0"/>
              <w:adjustRightInd w:val="0"/>
              <w:rPr>
                <w:rFonts w:ascii="Calibri" w:eastAsia="Calibri" w:hAnsi="Calibri"/>
                <w:color w:val="002060"/>
              </w:rPr>
            </w:pPr>
            <w:r w:rsidRPr="008536D9">
              <w:rPr>
                <w:rFonts w:ascii="Calibri" w:eastAsia="Calibri" w:hAnsi="Calibri"/>
                <w:color w:val="002060"/>
              </w:rPr>
              <w:t>Working in an interdisciplinary environment</w:t>
            </w:r>
          </w:p>
          <w:p w14:paraId="5B895BE1" w14:textId="525CB020" w:rsidR="00D4444A" w:rsidRDefault="00D4444A" w:rsidP="00FC3ED9">
            <w:pPr>
              <w:pStyle w:val="ListParagraph"/>
              <w:widowControl w:val="0"/>
              <w:numPr>
                <w:ilvl w:val="0"/>
                <w:numId w:val="3"/>
              </w:numPr>
              <w:autoSpaceDE w:val="0"/>
              <w:autoSpaceDN w:val="0"/>
              <w:adjustRightInd w:val="0"/>
              <w:rPr>
                <w:rFonts w:ascii="Calibri" w:eastAsia="Calibri" w:hAnsi="Calibri"/>
                <w:color w:val="002060"/>
              </w:rPr>
            </w:pPr>
            <w:r w:rsidRPr="00D4444A">
              <w:rPr>
                <w:rFonts w:ascii="Calibri" w:eastAsia="Calibri" w:hAnsi="Calibri"/>
                <w:color w:val="002060"/>
              </w:rPr>
              <w:t>Production of new research ideas</w:t>
            </w:r>
          </w:p>
          <w:p w14:paraId="6318A0B4" w14:textId="77777777" w:rsidR="00D4444A" w:rsidRPr="00D4444A" w:rsidRDefault="00D4444A" w:rsidP="00E92DBD">
            <w:pPr>
              <w:pStyle w:val="ListParagraph"/>
              <w:widowControl w:val="0"/>
              <w:numPr>
                <w:ilvl w:val="0"/>
                <w:numId w:val="3"/>
              </w:numPr>
              <w:autoSpaceDE w:val="0"/>
              <w:autoSpaceDN w:val="0"/>
              <w:adjustRightInd w:val="0"/>
              <w:rPr>
                <w:rFonts w:ascii="Calibri" w:eastAsia="Calibri" w:hAnsi="Calibri"/>
                <w:color w:val="002060"/>
                <w:lang w:val="el-GR"/>
              </w:rPr>
            </w:pPr>
            <w:r w:rsidRPr="00D4444A">
              <w:rPr>
                <w:rFonts w:ascii="Calibri" w:eastAsia="Calibri" w:hAnsi="Calibri"/>
                <w:color w:val="002060"/>
              </w:rPr>
              <w:t>Showing social, professional and ethical responsibility and sensitivity to gender issues</w:t>
            </w:r>
          </w:p>
          <w:p w14:paraId="7FDA7837" w14:textId="5797E5F1" w:rsidR="00D4444A" w:rsidRPr="00D4444A" w:rsidRDefault="00D4444A" w:rsidP="00E92DBD">
            <w:pPr>
              <w:pStyle w:val="ListParagraph"/>
              <w:widowControl w:val="0"/>
              <w:numPr>
                <w:ilvl w:val="0"/>
                <w:numId w:val="3"/>
              </w:numPr>
              <w:autoSpaceDE w:val="0"/>
              <w:autoSpaceDN w:val="0"/>
              <w:adjustRightInd w:val="0"/>
              <w:rPr>
                <w:rFonts w:ascii="Calibri" w:eastAsia="Calibri" w:hAnsi="Calibri"/>
                <w:color w:val="002060"/>
                <w:lang w:val="el-GR"/>
              </w:rPr>
            </w:pPr>
            <w:r>
              <w:rPr>
                <w:rFonts w:ascii="Calibri" w:eastAsia="Calibri" w:hAnsi="Calibri"/>
                <w:color w:val="002060"/>
              </w:rPr>
              <w:t>Critical thinking</w:t>
            </w:r>
          </w:p>
          <w:p w14:paraId="328F6B7B" w14:textId="29140F13" w:rsidR="00CC1EC5" w:rsidRPr="00D4444A" w:rsidRDefault="00FC3ED9" w:rsidP="00D4444A">
            <w:pPr>
              <w:pStyle w:val="ListParagraph"/>
              <w:widowControl w:val="0"/>
              <w:numPr>
                <w:ilvl w:val="0"/>
                <w:numId w:val="3"/>
              </w:numPr>
              <w:autoSpaceDE w:val="0"/>
              <w:autoSpaceDN w:val="0"/>
              <w:adjustRightInd w:val="0"/>
              <w:rPr>
                <w:rFonts w:ascii="Calibri" w:eastAsia="Calibri" w:hAnsi="Calibri"/>
                <w:color w:val="002060"/>
                <w:lang w:val="el-GR"/>
              </w:rPr>
            </w:pPr>
            <w:r w:rsidRPr="00FC3ED9">
              <w:rPr>
                <w:rFonts w:ascii="Calibri" w:eastAsia="Calibri" w:hAnsi="Calibri"/>
                <w:color w:val="002060"/>
              </w:rPr>
              <w:t>Production of free, creative and inductive thinking</w:t>
            </w:r>
          </w:p>
        </w:tc>
      </w:tr>
    </w:tbl>
    <w:p w14:paraId="0055990F"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14:paraId="120E7E95" w14:textId="77777777" w:rsidTr="00E30CBA">
        <w:tc>
          <w:tcPr>
            <w:tcW w:w="8472" w:type="dxa"/>
          </w:tcPr>
          <w:p w14:paraId="6EDD86A6" w14:textId="1D417083" w:rsidR="00C36535" w:rsidRDefault="00D4444A" w:rsidP="00D83CC3">
            <w:pPr>
              <w:rPr>
                <w:rFonts w:ascii="Calibri" w:eastAsia="Calibri" w:hAnsi="Calibri"/>
                <w:iCs/>
                <w:color w:val="002060"/>
              </w:rPr>
            </w:pPr>
            <w:r>
              <w:rPr>
                <w:rFonts w:ascii="Calibri" w:eastAsia="Calibri" w:hAnsi="Calibri"/>
                <w:iCs/>
                <w:color w:val="002060"/>
              </w:rPr>
              <w:t>The introduction of emerging technologies in our daily lives has</w:t>
            </w:r>
            <w:r w:rsidR="00723753">
              <w:rPr>
                <w:rFonts w:ascii="Calibri" w:eastAsia="Calibri" w:hAnsi="Calibri"/>
                <w:iCs/>
                <w:color w:val="002060"/>
              </w:rPr>
              <w:t xml:space="preserve"> created new challenges for their design and their interaction with humans. </w:t>
            </w:r>
            <w:r w:rsidR="00723753" w:rsidRPr="00723753">
              <w:rPr>
                <w:rFonts w:ascii="Calibri" w:eastAsia="Calibri" w:hAnsi="Calibri"/>
                <w:iCs/>
                <w:color w:val="002060"/>
              </w:rPr>
              <w:t xml:space="preserve">Human Robot Interaction </w:t>
            </w:r>
            <w:r w:rsidR="00723753">
              <w:rPr>
                <w:rFonts w:ascii="Calibri" w:eastAsia="Calibri" w:hAnsi="Calibri"/>
                <w:iCs/>
                <w:color w:val="002060"/>
              </w:rPr>
              <w:t>(HRI) is an interdisciplinary field of study that falls under the auspices of Cognitive Science. This course’s approach is through the lens of Psychology and Education. The HRI field</w:t>
            </w:r>
            <w:r w:rsidR="00723753">
              <w:rPr>
                <w:rFonts w:ascii="Calibri" w:eastAsia="Calibri" w:hAnsi="Calibri"/>
                <w:iCs/>
                <w:color w:val="002060"/>
                <w:lang w:val="el-GR"/>
              </w:rPr>
              <w:t xml:space="preserve"> </w:t>
            </w:r>
            <w:r w:rsidR="00723753">
              <w:rPr>
                <w:rFonts w:ascii="Calibri" w:eastAsia="Calibri" w:hAnsi="Calibri"/>
                <w:iCs/>
                <w:color w:val="002060"/>
              </w:rPr>
              <w:t>focusses on the design and development of robots of various abilities that support their interaction with humans. The aim of this course is to present students with a new approach on how the science of psychology can contribute to the development of robots that promote human-robot interaction.</w:t>
            </w:r>
            <w:r w:rsidR="0049044B">
              <w:rPr>
                <w:rFonts w:ascii="Calibri" w:eastAsia="Calibri" w:hAnsi="Calibri"/>
                <w:iCs/>
                <w:color w:val="002060"/>
                <w:lang w:val="el-GR"/>
              </w:rPr>
              <w:t xml:space="preserve"> </w:t>
            </w:r>
            <w:r w:rsidR="0049044B">
              <w:rPr>
                <w:rFonts w:ascii="Calibri" w:eastAsia="Calibri" w:hAnsi="Calibri"/>
                <w:iCs/>
                <w:color w:val="002060"/>
              </w:rPr>
              <w:t>Furthermore, this course aims to introduce students to contemporary research questions tackled by the filed of HRI and the scientific methods used to answer them. Throughout this course theories and research data focused on, but not limited to, the following subjects will be discussed</w:t>
            </w:r>
            <w:r w:rsidR="00D83CC3">
              <w:rPr>
                <w:rFonts w:ascii="Calibri" w:eastAsia="Calibri" w:hAnsi="Calibri"/>
                <w:iCs/>
                <w:color w:val="002060"/>
              </w:rPr>
              <w:t>:</w:t>
            </w:r>
          </w:p>
          <w:p w14:paraId="1E2B8067" w14:textId="3712709D" w:rsidR="00462390" w:rsidRDefault="0049044B" w:rsidP="00B71A13">
            <w:pPr>
              <w:pStyle w:val="ListParagraph"/>
              <w:numPr>
                <w:ilvl w:val="0"/>
                <w:numId w:val="7"/>
              </w:numPr>
              <w:rPr>
                <w:rFonts w:ascii="Calibri" w:eastAsia="Calibri" w:hAnsi="Calibri"/>
                <w:iCs/>
                <w:color w:val="002060"/>
              </w:rPr>
            </w:pPr>
            <w:r>
              <w:rPr>
                <w:rFonts w:ascii="Calibri" w:eastAsia="Calibri" w:hAnsi="Calibri"/>
                <w:iCs/>
                <w:color w:val="002060"/>
              </w:rPr>
              <w:t>Human-robot interaction: General overview</w:t>
            </w:r>
          </w:p>
          <w:p w14:paraId="3E0695BF" w14:textId="160C1AC1" w:rsidR="0049044B" w:rsidRDefault="0049044B" w:rsidP="00B71A13">
            <w:pPr>
              <w:pStyle w:val="ListParagraph"/>
              <w:numPr>
                <w:ilvl w:val="0"/>
                <w:numId w:val="7"/>
              </w:numPr>
              <w:rPr>
                <w:rFonts w:ascii="Calibri" w:eastAsia="Calibri" w:hAnsi="Calibri"/>
                <w:iCs/>
                <w:color w:val="002060"/>
              </w:rPr>
            </w:pPr>
            <w:r>
              <w:rPr>
                <w:rFonts w:ascii="Calibri" w:eastAsia="Calibri" w:hAnsi="Calibri"/>
                <w:iCs/>
                <w:color w:val="002060"/>
              </w:rPr>
              <w:t>From human to robotic cognition</w:t>
            </w:r>
          </w:p>
          <w:p w14:paraId="4D99C7FD" w14:textId="77E7AC6A" w:rsidR="0049044B" w:rsidRDefault="0049044B" w:rsidP="00B71A13">
            <w:pPr>
              <w:pStyle w:val="ListParagraph"/>
              <w:numPr>
                <w:ilvl w:val="0"/>
                <w:numId w:val="7"/>
              </w:numPr>
              <w:rPr>
                <w:rFonts w:ascii="Calibri" w:eastAsia="Calibri" w:hAnsi="Calibri"/>
                <w:iCs/>
                <w:color w:val="002060"/>
              </w:rPr>
            </w:pPr>
            <w:r>
              <w:rPr>
                <w:rFonts w:ascii="Calibri" w:eastAsia="Calibri" w:hAnsi="Calibri"/>
                <w:iCs/>
                <w:color w:val="002060"/>
              </w:rPr>
              <w:t>Social assistance robots: Fields of use and applications</w:t>
            </w:r>
          </w:p>
          <w:p w14:paraId="42648EA8" w14:textId="23F66DC2" w:rsidR="0049044B" w:rsidRDefault="0049044B" w:rsidP="00B71A13">
            <w:pPr>
              <w:pStyle w:val="ListParagraph"/>
              <w:numPr>
                <w:ilvl w:val="0"/>
                <w:numId w:val="7"/>
              </w:numPr>
              <w:rPr>
                <w:rFonts w:ascii="Calibri" w:eastAsia="Calibri" w:hAnsi="Calibri"/>
                <w:iCs/>
                <w:color w:val="002060"/>
              </w:rPr>
            </w:pPr>
            <w:r>
              <w:rPr>
                <w:rFonts w:ascii="Calibri" w:eastAsia="Calibri" w:hAnsi="Calibri"/>
                <w:iCs/>
                <w:color w:val="002060"/>
              </w:rPr>
              <w:t>Development of emotional bonds and social and emotional relationships between humans and robots</w:t>
            </w:r>
          </w:p>
          <w:p w14:paraId="2D92E5A8" w14:textId="1A0875B8" w:rsidR="0049044B" w:rsidRDefault="0049044B" w:rsidP="00B71A13">
            <w:pPr>
              <w:pStyle w:val="ListParagraph"/>
              <w:numPr>
                <w:ilvl w:val="0"/>
                <w:numId w:val="7"/>
              </w:numPr>
              <w:rPr>
                <w:rFonts w:ascii="Calibri" w:eastAsia="Calibri" w:hAnsi="Calibri"/>
                <w:iCs/>
                <w:color w:val="002060"/>
              </w:rPr>
            </w:pPr>
            <w:r>
              <w:rPr>
                <w:rFonts w:ascii="Calibri" w:eastAsia="Calibri" w:hAnsi="Calibri"/>
                <w:iCs/>
                <w:color w:val="002060"/>
              </w:rPr>
              <w:t>Factors that influence human-robot interaction: The body and appearance of the robot, the personality of the robot, language use, non-verbal communication, trust in robots and ethicality of robots</w:t>
            </w:r>
          </w:p>
          <w:p w14:paraId="70062539" w14:textId="5772271E" w:rsidR="0049044B" w:rsidRDefault="0049044B" w:rsidP="00B71A13">
            <w:pPr>
              <w:pStyle w:val="ListParagraph"/>
              <w:numPr>
                <w:ilvl w:val="0"/>
                <w:numId w:val="7"/>
              </w:numPr>
              <w:rPr>
                <w:rFonts w:ascii="Calibri" w:eastAsia="Calibri" w:hAnsi="Calibri"/>
                <w:iCs/>
                <w:color w:val="002060"/>
              </w:rPr>
            </w:pPr>
            <w:r>
              <w:rPr>
                <w:rFonts w:ascii="Calibri" w:eastAsia="Calibri" w:hAnsi="Calibri"/>
                <w:iCs/>
                <w:color w:val="002060"/>
              </w:rPr>
              <w:t>Artificial intelligence and neuronal networks: Their use and their significance for human-robot interaction</w:t>
            </w:r>
          </w:p>
          <w:p w14:paraId="0E7B5E1C" w14:textId="4290BD0F" w:rsidR="0049044B" w:rsidRDefault="0049044B" w:rsidP="00B71A13">
            <w:pPr>
              <w:pStyle w:val="ListParagraph"/>
              <w:numPr>
                <w:ilvl w:val="0"/>
                <w:numId w:val="7"/>
              </w:numPr>
              <w:rPr>
                <w:rFonts w:ascii="Calibri" w:eastAsia="Calibri" w:hAnsi="Calibri"/>
                <w:iCs/>
                <w:color w:val="002060"/>
              </w:rPr>
            </w:pPr>
            <w:r>
              <w:rPr>
                <w:rFonts w:ascii="Calibri" w:eastAsia="Calibri" w:hAnsi="Calibri"/>
                <w:iCs/>
                <w:color w:val="002060"/>
              </w:rPr>
              <w:t>Human-robot interaction: Ethical and deontological issues</w:t>
            </w:r>
          </w:p>
          <w:p w14:paraId="518B2AA1" w14:textId="7D585605" w:rsidR="0049044B" w:rsidRDefault="0049044B" w:rsidP="00B71A13">
            <w:pPr>
              <w:pStyle w:val="ListParagraph"/>
              <w:numPr>
                <w:ilvl w:val="0"/>
                <w:numId w:val="7"/>
              </w:numPr>
              <w:rPr>
                <w:rFonts w:ascii="Calibri" w:eastAsia="Calibri" w:hAnsi="Calibri"/>
                <w:iCs/>
                <w:color w:val="002060"/>
              </w:rPr>
            </w:pPr>
            <w:r>
              <w:rPr>
                <w:rFonts w:ascii="Calibri" w:eastAsia="Calibri" w:hAnsi="Calibri"/>
                <w:iCs/>
                <w:color w:val="002060"/>
              </w:rPr>
              <w:t>Living in post-human societies</w:t>
            </w:r>
          </w:p>
          <w:p w14:paraId="41E7DFB5" w14:textId="0E3DE046" w:rsidR="0049044B" w:rsidRPr="00B71A13" w:rsidRDefault="0049044B" w:rsidP="00B71A13">
            <w:pPr>
              <w:pStyle w:val="ListParagraph"/>
              <w:numPr>
                <w:ilvl w:val="0"/>
                <w:numId w:val="7"/>
              </w:numPr>
              <w:rPr>
                <w:rFonts w:ascii="Calibri" w:eastAsia="Calibri" w:hAnsi="Calibri"/>
                <w:iCs/>
                <w:color w:val="002060"/>
              </w:rPr>
            </w:pPr>
            <w:r>
              <w:rPr>
                <w:rFonts w:ascii="Calibri" w:eastAsia="Calibri" w:hAnsi="Calibri"/>
                <w:iCs/>
                <w:color w:val="002060"/>
              </w:rPr>
              <w:t>The importance of participatory design of social robots and the role of the psychologist</w:t>
            </w:r>
          </w:p>
          <w:p w14:paraId="272358B2" w14:textId="77777777" w:rsidR="00CC1EC5" w:rsidRPr="00C36535" w:rsidRDefault="00CC1EC5" w:rsidP="00C36535">
            <w:pPr>
              <w:pStyle w:val="ListParagraph"/>
              <w:rPr>
                <w:rFonts w:asciiTheme="majorHAnsi" w:hAnsiTheme="majorHAnsi" w:cs="Arial"/>
                <w:color w:val="002060"/>
                <w:sz w:val="20"/>
                <w:szCs w:val="20"/>
                <w:lang w:val="en-GB"/>
              </w:rPr>
            </w:pPr>
          </w:p>
        </w:tc>
      </w:tr>
    </w:tbl>
    <w:p w14:paraId="511ACC68" w14:textId="77777777" w:rsidR="00C36535" w:rsidRDefault="00C36535" w:rsidP="00C36535">
      <w:pPr>
        <w:widowControl w:val="0"/>
        <w:autoSpaceDE w:val="0"/>
        <w:autoSpaceDN w:val="0"/>
        <w:adjustRightInd w:val="0"/>
        <w:spacing w:before="120" w:after="200" w:line="276" w:lineRule="auto"/>
        <w:rPr>
          <w:rFonts w:asciiTheme="majorHAnsi" w:hAnsiTheme="majorHAnsi" w:cs="Arial"/>
          <w:b/>
          <w:color w:val="000000"/>
          <w:sz w:val="22"/>
          <w:szCs w:val="22"/>
          <w:lang w:val="en-GB"/>
        </w:rPr>
      </w:pPr>
    </w:p>
    <w:p w14:paraId="0C20870E" w14:textId="77777777" w:rsidR="00CC1EC5" w:rsidRPr="006403CB" w:rsidRDefault="00C36535" w:rsidP="001A7AFC">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Pr>
          <w:rFonts w:asciiTheme="majorHAnsi" w:hAnsiTheme="majorHAnsi" w:cs="Arial"/>
          <w:b/>
          <w:color w:val="000000"/>
          <w:sz w:val="22"/>
          <w:szCs w:val="22"/>
          <w:lang w:val="en-GB"/>
        </w:rPr>
        <w:br w:type="page"/>
      </w:r>
      <w:r w:rsidR="00CC1EC5" w:rsidRPr="006403CB">
        <w:rPr>
          <w:rFonts w:asciiTheme="majorHAnsi" w:hAnsiTheme="majorHAnsi" w:cs="Arial"/>
          <w:b/>
          <w:color w:val="000000"/>
          <w:sz w:val="22"/>
          <w:szCs w:val="22"/>
          <w:lang w:val="en-GB"/>
        </w:rPr>
        <w:lastRenderedPageBreak/>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CC1EC5" w:rsidRPr="006403CB" w14:paraId="3EC21156" w14:textId="77777777" w:rsidTr="00E30CBA">
        <w:tc>
          <w:tcPr>
            <w:tcW w:w="3306" w:type="dxa"/>
            <w:shd w:val="clear" w:color="auto" w:fill="D0CECE" w:themeFill="background2" w:themeFillShade="E6"/>
          </w:tcPr>
          <w:p w14:paraId="56E9CC52"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DELIVERY</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Face-to-face, Distance learning, etc.</w:t>
            </w:r>
          </w:p>
        </w:tc>
        <w:tc>
          <w:tcPr>
            <w:tcW w:w="5166" w:type="dxa"/>
          </w:tcPr>
          <w:p w14:paraId="62505462" w14:textId="77777777" w:rsidR="00CC1EC5" w:rsidRPr="00FC3ED9" w:rsidRDefault="00FC3ED9" w:rsidP="00FC3ED9">
            <w:pPr>
              <w:widowControl w:val="0"/>
              <w:autoSpaceDE w:val="0"/>
              <w:autoSpaceDN w:val="0"/>
              <w:adjustRightInd w:val="0"/>
              <w:rPr>
                <w:rFonts w:ascii="Calibri" w:eastAsia="Calibri" w:hAnsi="Calibri"/>
                <w:color w:val="002060"/>
              </w:rPr>
            </w:pPr>
            <w:r w:rsidRPr="00FC3ED9">
              <w:rPr>
                <w:rFonts w:ascii="Calibri" w:eastAsia="Calibri" w:hAnsi="Calibri"/>
                <w:color w:val="002060"/>
              </w:rPr>
              <w:t>Face to face</w:t>
            </w:r>
          </w:p>
        </w:tc>
      </w:tr>
      <w:tr w:rsidR="00CC1EC5" w:rsidRPr="006403CB" w14:paraId="0310A89D" w14:textId="77777777" w:rsidTr="00E30CBA">
        <w:tc>
          <w:tcPr>
            <w:tcW w:w="3306" w:type="dxa"/>
            <w:shd w:val="clear" w:color="auto" w:fill="D0CECE" w:themeFill="background2" w:themeFillShade="E6"/>
          </w:tcPr>
          <w:p w14:paraId="361FF300"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USE OF IN</w:t>
            </w:r>
            <w:r>
              <w:rPr>
                <w:rFonts w:asciiTheme="majorHAnsi" w:hAnsiTheme="majorHAnsi" w:cs="Arial"/>
                <w:b/>
                <w:sz w:val="20"/>
                <w:szCs w:val="20"/>
                <w:lang w:val="en-GB"/>
              </w:rPr>
              <w:t>F</w:t>
            </w:r>
            <w:r w:rsidRPr="006403CB">
              <w:rPr>
                <w:rFonts w:asciiTheme="majorHAnsi" w:hAnsiTheme="majorHAnsi" w:cs="Arial"/>
                <w:b/>
                <w:sz w:val="20"/>
                <w:szCs w:val="20"/>
                <w:lang w:val="en-GB"/>
              </w:rPr>
              <w:t>ORMATION AND COMMUNICATION</w:t>
            </w:r>
            <w:r>
              <w:rPr>
                <w:rFonts w:asciiTheme="majorHAnsi" w:hAnsiTheme="majorHAnsi" w:cs="Arial"/>
                <w:b/>
                <w:sz w:val="20"/>
                <w:szCs w:val="20"/>
                <w:lang w:val="en-GB"/>
              </w:rPr>
              <w:t>S</w:t>
            </w:r>
            <w:r w:rsidRPr="006403CB">
              <w:rPr>
                <w:rFonts w:asciiTheme="majorHAnsi" w:hAnsiTheme="majorHAnsi" w:cs="Arial"/>
                <w:b/>
                <w:sz w:val="20"/>
                <w:szCs w:val="20"/>
                <w:lang w:val="en-GB"/>
              </w:rPr>
              <w:t xml:space="preserve"> TECHNOLOGY </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Use of ICT in teaching, laboratory education, communication with students</w:t>
            </w:r>
          </w:p>
        </w:tc>
        <w:tc>
          <w:tcPr>
            <w:tcW w:w="5166" w:type="dxa"/>
            <w:tcBorders>
              <w:bottom w:val="single" w:sz="4" w:space="0" w:color="auto"/>
            </w:tcBorders>
          </w:tcPr>
          <w:p w14:paraId="02BA09EA" w14:textId="77777777" w:rsidR="00CC1EC5" w:rsidRPr="00FC3ED9" w:rsidRDefault="00FC3ED9" w:rsidP="00FC3ED9">
            <w:pPr>
              <w:widowControl w:val="0"/>
              <w:autoSpaceDE w:val="0"/>
              <w:autoSpaceDN w:val="0"/>
              <w:adjustRightInd w:val="0"/>
              <w:rPr>
                <w:rFonts w:ascii="Calibri" w:eastAsia="Calibri" w:hAnsi="Calibri"/>
                <w:color w:val="002060"/>
              </w:rPr>
            </w:pPr>
            <w:r w:rsidRPr="00FC3ED9">
              <w:rPr>
                <w:rFonts w:ascii="Calibri" w:eastAsia="Calibri" w:hAnsi="Calibri"/>
                <w:color w:val="002060"/>
              </w:rPr>
              <w:t>Use of ICT:</w:t>
            </w:r>
          </w:p>
          <w:p w14:paraId="361B115A" w14:textId="77777777" w:rsidR="00FC3ED9" w:rsidRDefault="00FC3ED9" w:rsidP="00FC3ED9">
            <w:pPr>
              <w:pStyle w:val="ListParagraph"/>
              <w:widowControl w:val="0"/>
              <w:numPr>
                <w:ilvl w:val="0"/>
                <w:numId w:val="4"/>
              </w:numPr>
              <w:autoSpaceDE w:val="0"/>
              <w:autoSpaceDN w:val="0"/>
              <w:adjustRightInd w:val="0"/>
              <w:rPr>
                <w:rFonts w:ascii="Calibri" w:eastAsia="Calibri" w:hAnsi="Calibri"/>
                <w:color w:val="002060"/>
              </w:rPr>
            </w:pPr>
            <w:r w:rsidRPr="00FC3ED9">
              <w:rPr>
                <w:rFonts w:ascii="Calibri" w:eastAsia="Calibri" w:hAnsi="Calibri"/>
                <w:color w:val="002060"/>
              </w:rPr>
              <w:t>During teaching</w:t>
            </w:r>
          </w:p>
          <w:p w14:paraId="24012625" w14:textId="77777777" w:rsidR="00007300" w:rsidRPr="00FC3ED9" w:rsidRDefault="00007300" w:rsidP="00007300">
            <w:pPr>
              <w:pStyle w:val="ListParagraph"/>
              <w:widowControl w:val="0"/>
              <w:numPr>
                <w:ilvl w:val="0"/>
                <w:numId w:val="4"/>
              </w:numPr>
              <w:autoSpaceDE w:val="0"/>
              <w:autoSpaceDN w:val="0"/>
              <w:adjustRightInd w:val="0"/>
              <w:rPr>
                <w:rFonts w:ascii="Calibri" w:eastAsia="Calibri" w:hAnsi="Calibri"/>
                <w:color w:val="002060"/>
              </w:rPr>
            </w:pPr>
            <w:r w:rsidRPr="00FC3ED9">
              <w:rPr>
                <w:rFonts w:ascii="Calibri" w:eastAsia="Calibri" w:hAnsi="Calibri"/>
                <w:color w:val="002060"/>
              </w:rPr>
              <w:t>During workshops</w:t>
            </w:r>
          </w:p>
          <w:p w14:paraId="017510C3" w14:textId="77777777" w:rsidR="00FC3ED9" w:rsidRPr="00FC3ED9" w:rsidRDefault="00FC3ED9" w:rsidP="00FC3ED9">
            <w:pPr>
              <w:pStyle w:val="ListParagraph"/>
              <w:widowControl w:val="0"/>
              <w:numPr>
                <w:ilvl w:val="0"/>
                <w:numId w:val="4"/>
              </w:numPr>
              <w:autoSpaceDE w:val="0"/>
              <w:autoSpaceDN w:val="0"/>
              <w:adjustRightInd w:val="0"/>
              <w:rPr>
                <w:rFonts w:asciiTheme="majorHAnsi" w:hAnsiTheme="majorHAnsi" w:cs="Arial"/>
                <w:b/>
                <w:color w:val="002060"/>
                <w:sz w:val="20"/>
                <w:szCs w:val="20"/>
                <w:lang w:val="en-GB"/>
              </w:rPr>
            </w:pPr>
            <w:r w:rsidRPr="00FC3ED9">
              <w:rPr>
                <w:rFonts w:ascii="Calibri" w:eastAsia="Calibri" w:hAnsi="Calibri"/>
                <w:color w:val="002060"/>
              </w:rPr>
              <w:t>For communication with students</w:t>
            </w:r>
          </w:p>
        </w:tc>
      </w:tr>
      <w:tr w:rsidR="00CC1EC5" w:rsidRPr="006403CB" w14:paraId="57889200" w14:textId="77777777" w:rsidTr="00E30CBA">
        <w:tc>
          <w:tcPr>
            <w:tcW w:w="3306" w:type="dxa"/>
            <w:shd w:val="clear" w:color="auto" w:fill="D0CECE" w:themeFill="background2" w:themeFillShade="E6"/>
          </w:tcPr>
          <w:p w14:paraId="3121431D"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TEACHING METHODS</w:t>
            </w:r>
          </w:p>
          <w:p w14:paraId="641877B9"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manner and methods of teaching are described in detail.</w:t>
            </w:r>
          </w:p>
          <w:p w14:paraId="19B5F101"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Lectures, seminars, laboratory practice, fieldwork, study and analysis of bibliography, tutorials, placements, clinical practice, art workshop, interactive teaching, educational visits, project, essay writing, artistic creativity, etc.</w:t>
            </w:r>
          </w:p>
          <w:p w14:paraId="73EB67A9" w14:textId="77777777" w:rsidR="00CC1EC5" w:rsidRPr="006403CB" w:rsidRDefault="00CC1EC5" w:rsidP="00E30CBA">
            <w:pPr>
              <w:jc w:val="both"/>
              <w:rPr>
                <w:rFonts w:asciiTheme="majorHAnsi" w:hAnsiTheme="majorHAnsi" w:cs="Arial"/>
                <w:i/>
                <w:sz w:val="16"/>
                <w:szCs w:val="16"/>
                <w:lang w:val="en-GB"/>
              </w:rPr>
            </w:pPr>
          </w:p>
          <w:p w14:paraId="28F4B65B"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student's study hours for each learning activity are given as well as the hours of non-directed study according to the principles of the ECTS</w:t>
            </w: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CC1EC5" w:rsidRPr="006403CB" w14:paraId="1F73702D" w14:textId="77777777" w:rsidTr="00E30CBA">
              <w:tc>
                <w:tcPr>
                  <w:tcW w:w="2467" w:type="dxa"/>
                  <w:shd w:val="clear" w:color="auto" w:fill="D0CECE" w:themeFill="background2" w:themeFillShade="E6"/>
                  <w:vAlign w:val="center"/>
                </w:tcPr>
                <w:p w14:paraId="4F04938E"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Activity</w:t>
                  </w:r>
                </w:p>
              </w:tc>
              <w:tc>
                <w:tcPr>
                  <w:tcW w:w="2468" w:type="dxa"/>
                  <w:shd w:val="clear" w:color="auto" w:fill="D0CECE" w:themeFill="background2" w:themeFillShade="E6"/>
                  <w:vAlign w:val="center"/>
                </w:tcPr>
                <w:p w14:paraId="7D9D87E6"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Semester workload</w:t>
                  </w:r>
                </w:p>
              </w:tc>
            </w:tr>
            <w:tr w:rsidR="00CC1EC5" w:rsidRPr="006403CB" w14:paraId="4BD510FE" w14:textId="77777777" w:rsidTr="00E30CBA">
              <w:tc>
                <w:tcPr>
                  <w:tcW w:w="2467" w:type="dxa"/>
                </w:tcPr>
                <w:p w14:paraId="2AA33E4C" w14:textId="77777777" w:rsidR="00CC1EC5" w:rsidRPr="006403CB" w:rsidRDefault="00FC3ED9"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Lectures</w:t>
                  </w:r>
                </w:p>
              </w:tc>
              <w:tc>
                <w:tcPr>
                  <w:tcW w:w="2468" w:type="dxa"/>
                </w:tcPr>
                <w:p w14:paraId="5399BC2E" w14:textId="77777777" w:rsidR="00CC1EC5" w:rsidRPr="006403CB" w:rsidRDefault="00FC3ED9"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39</w:t>
                  </w:r>
                </w:p>
              </w:tc>
            </w:tr>
            <w:tr w:rsidR="00CC1EC5" w:rsidRPr="006403CB" w14:paraId="5C6D2D4C" w14:textId="77777777" w:rsidTr="00E30CBA">
              <w:tc>
                <w:tcPr>
                  <w:tcW w:w="2467" w:type="dxa"/>
                  <w:shd w:val="clear" w:color="auto" w:fill="auto"/>
                </w:tcPr>
                <w:p w14:paraId="4AA9008B" w14:textId="77777777" w:rsidR="00CC1EC5" w:rsidRPr="006403CB" w:rsidRDefault="00FC3ED9" w:rsidP="00E30CBA">
                  <w:pPr>
                    <w:rPr>
                      <w:rFonts w:asciiTheme="majorHAnsi" w:hAnsiTheme="majorHAnsi"/>
                      <w:iCs/>
                      <w:color w:val="002060"/>
                      <w:sz w:val="22"/>
                      <w:szCs w:val="22"/>
                      <w:lang w:val="en-GB"/>
                    </w:rPr>
                  </w:pPr>
                  <w:r>
                    <w:rPr>
                      <w:rFonts w:asciiTheme="majorHAnsi" w:hAnsiTheme="majorHAnsi"/>
                      <w:iCs/>
                      <w:color w:val="002060"/>
                      <w:sz w:val="22"/>
                      <w:szCs w:val="22"/>
                      <w:lang w:val="en-GB"/>
                    </w:rPr>
                    <w:t>Study and analysis of literature</w:t>
                  </w:r>
                </w:p>
              </w:tc>
              <w:tc>
                <w:tcPr>
                  <w:tcW w:w="2468" w:type="dxa"/>
                </w:tcPr>
                <w:p w14:paraId="5086BF7E" w14:textId="10C19CEC" w:rsidR="00CC1EC5" w:rsidRPr="006403CB" w:rsidRDefault="00437C3B"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l-GR"/>
                    </w:rPr>
                    <w:t>3</w:t>
                  </w:r>
                  <w:r w:rsidR="00FC3ED9">
                    <w:rPr>
                      <w:rFonts w:asciiTheme="majorHAnsi" w:hAnsiTheme="majorHAnsi" w:cs="Arial"/>
                      <w:color w:val="002060"/>
                      <w:sz w:val="20"/>
                      <w:szCs w:val="20"/>
                      <w:lang w:val="en-GB"/>
                    </w:rPr>
                    <w:t>0</w:t>
                  </w:r>
                </w:p>
              </w:tc>
            </w:tr>
            <w:tr w:rsidR="00CC1EC5" w:rsidRPr="006403CB" w14:paraId="020DE46A" w14:textId="77777777" w:rsidTr="00E30CBA">
              <w:tc>
                <w:tcPr>
                  <w:tcW w:w="2467" w:type="dxa"/>
                  <w:shd w:val="clear" w:color="auto" w:fill="auto"/>
                </w:tcPr>
                <w:p w14:paraId="636FA55B" w14:textId="77777777" w:rsidR="00CC1EC5" w:rsidRPr="006403CB" w:rsidRDefault="00FC3ED9" w:rsidP="00E30CBA">
                  <w:pPr>
                    <w:rPr>
                      <w:rFonts w:asciiTheme="majorHAnsi" w:hAnsiTheme="majorHAnsi"/>
                      <w:iCs/>
                      <w:color w:val="002060"/>
                      <w:sz w:val="22"/>
                      <w:szCs w:val="22"/>
                      <w:lang w:val="en-GB"/>
                    </w:rPr>
                  </w:pPr>
                  <w:r>
                    <w:rPr>
                      <w:rFonts w:asciiTheme="majorHAnsi" w:hAnsiTheme="majorHAnsi"/>
                      <w:iCs/>
                      <w:color w:val="002060"/>
                      <w:sz w:val="22"/>
                      <w:szCs w:val="22"/>
                      <w:lang w:val="en-GB"/>
                    </w:rPr>
                    <w:t>Assignment writing</w:t>
                  </w:r>
                </w:p>
              </w:tc>
              <w:tc>
                <w:tcPr>
                  <w:tcW w:w="2468" w:type="dxa"/>
                </w:tcPr>
                <w:p w14:paraId="4D2791B6" w14:textId="5C248D3D" w:rsidR="00CC1EC5" w:rsidRPr="006403CB" w:rsidRDefault="0049044B"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15</w:t>
                  </w:r>
                </w:p>
              </w:tc>
            </w:tr>
            <w:tr w:rsidR="00CC1EC5" w:rsidRPr="006403CB" w14:paraId="1ACECADB" w14:textId="77777777" w:rsidTr="00E30CBA">
              <w:tc>
                <w:tcPr>
                  <w:tcW w:w="2467" w:type="dxa"/>
                  <w:shd w:val="clear" w:color="auto" w:fill="auto"/>
                </w:tcPr>
                <w:p w14:paraId="6A005C32" w14:textId="77777777" w:rsidR="00CC1EC5" w:rsidRPr="006403CB" w:rsidRDefault="00FC3ED9" w:rsidP="00E30CBA">
                  <w:pPr>
                    <w:rPr>
                      <w:rFonts w:asciiTheme="majorHAnsi" w:hAnsiTheme="majorHAnsi"/>
                      <w:iCs/>
                      <w:color w:val="002060"/>
                      <w:sz w:val="22"/>
                      <w:szCs w:val="22"/>
                      <w:lang w:val="en-GB"/>
                    </w:rPr>
                  </w:pPr>
                  <w:r>
                    <w:rPr>
                      <w:rFonts w:asciiTheme="majorHAnsi" w:hAnsiTheme="majorHAnsi"/>
                      <w:iCs/>
                      <w:color w:val="002060"/>
                      <w:sz w:val="22"/>
                      <w:szCs w:val="22"/>
                      <w:lang w:val="en-GB"/>
                    </w:rPr>
                    <w:t>Preparation for assignment presentation</w:t>
                  </w:r>
                </w:p>
              </w:tc>
              <w:tc>
                <w:tcPr>
                  <w:tcW w:w="2468" w:type="dxa"/>
                </w:tcPr>
                <w:p w14:paraId="2ADDD205" w14:textId="3E7861F0" w:rsidR="00CC1EC5" w:rsidRPr="006403CB" w:rsidRDefault="0049044B"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6</w:t>
                  </w:r>
                </w:p>
              </w:tc>
            </w:tr>
            <w:tr w:rsidR="00CC1EC5" w:rsidRPr="006403CB" w14:paraId="3DDF3AC4" w14:textId="77777777" w:rsidTr="00E30CBA">
              <w:tc>
                <w:tcPr>
                  <w:tcW w:w="2467" w:type="dxa"/>
                  <w:shd w:val="clear" w:color="auto" w:fill="auto"/>
                </w:tcPr>
                <w:p w14:paraId="0A490083" w14:textId="77777777" w:rsidR="00CC1EC5" w:rsidRPr="006403CB" w:rsidRDefault="00FC3ED9" w:rsidP="00E30CBA">
                  <w:pPr>
                    <w:rPr>
                      <w:rFonts w:asciiTheme="majorHAnsi" w:hAnsiTheme="majorHAnsi"/>
                      <w:iCs/>
                      <w:color w:val="002060"/>
                      <w:sz w:val="22"/>
                      <w:szCs w:val="22"/>
                      <w:lang w:val="en-GB"/>
                    </w:rPr>
                  </w:pPr>
                  <w:r>
                    <w:rPr>
                      <w:rFonts w:asciiTheme="majorHAnsi" w:hAnsiTheme="majorHAnsi"/>
                      <w:iCs/>
                      <w:color w:val="002060"/>
                      <w:sz w:val="22"/>
                      <w:szCs w:val="22"/>
                      <w:lang w:val="en-GB"/>
                    </w:rPr>
                    <w:t>Exam preparation</w:t>
                  </w:r>
                </w:p>
              </w:tc>
              <w:tc>
                <w:tcPr>
                  <w:tcW w:w="2468" w:type="dxa"/>
                </w:tcPr>
                <w:p w14:paraId="2DA569F9" w14:textId="065B5AE6" w:rsidR="00CC1EC5" w:rsidRPr="00FC3ED9" w:rsidRDefault="00FC3ED9" w:rsidP="00FC3ED9">
                  <w:pPr>
                    <w:jc w:val="center"/>
                    <w:rPr>
                      <w:rFonts w:asciiTheme="majorHAnsi" w:hAnsiTheme="majorHAnsi" w:cs="Arial"/>
                      <w:iCs/>
                      <w:color w:val="002060"/>
                      <w:sz w:val="16"/>
                      <w:szCs w:val="16"/>
                      <w:lang w:val="en-GB"/>
                    </w:rPr>
                  </w:pPr>
                  <w:r>
                    <w:rPr>
                      <w:rFonts w:asciiTheme="majorHAnsi" w:hAnsiTheme="majorHAnsi" w:cs="Arial"/>
                      <w:iCs/>
                      <w:color w:val="002060"/>
                      <w:sz w:val="16"/>
                      <w:szCs w:val="16"/>
                      <w:lang w:val="en-GB"/>
                    </w:rPr>
                    <w:t>3</w:t>
                  </w:r>
                  <w:r w:rsidR="0049044B">
                    <w:rPr>
                      <w:rFonts w:asciiTheme="majorHAnsi" w:hAnsiTheme="majorHAnsi" w:cs="Arial"/>
                      <w:iCs/>
                      <w:color w:val="002060"/>
                      <w:sz w:val="16"/>
                      <w:szCs w:val="16"/>
                      <w:lang w:val="en-GB"/>
                    </w:rPr>
                    <w:t>0</w:t>
                  </w:r>
                </w:p>
              </w:tc>
            </w:tr>
            <w:tr w:rsidR="00CC1EC5" w:rsidRPr="006403CB" w14:paraId="65735086" w14:textId="77777777" w:rsidTr="00E30CBA">
              <w:tc>
                <w:tcPr>
                  <w:tcW w:w="2467" w:type="dxa"/>
                </w:tcPr>
                <w:p w14:paraId="37DE4BB8" w14:textId="77777777" w:rsidR="00CC1EC5" w:rsidRPr="006403CB" w:rsidRDefault="00CC1EC5" w:rsidP="00E30CBA">
                  <w:pPr>
                    <w:rPr>
                      <w:rFonts w:asciiTheme="majorHAnsi" w:hAnsiTheme="majorHAnsi"/>
                      <w:iCs/>
                      <w:color w:val="002060"/>
                      <w:sz w:val="22"/>
                      <w:szCs w:val="22"/>
                      <w:lang w:val="en-GB"/>
                    </w:rPr>
                  </w:pPr>
                  <w:r w:rsidRPr="006403CB">
                    <w:rPr>
                      <w:rFonts w:asciiTheme="majorHAnsi" w:hAnsiTheme="majorHAnsi"/>
                      <w:iCs/>
                      <w:color w:val="002060"/>
                      <w:sz w:val="22"/>
                      <w:szCs w:val="22"/>
                      <w:lang w:val="en-GB"/>
                    </w:rPr>
                    <w:t xml:space="preserve">Course total </w:t>
                  </w:r>
                </w:p>
              </w:tc>
              <w:tc>
                <w:tcPr>
                  <w:tcW w:w="2468" w:type="dxa"/>
                  <w:vAlign w:val="center"/>
                </w:tcPr>
                <w:p w14:paraId="660B9581" w14:textId="0F9EDA84" w:rsidR="00CC1EC5" w:rsidRPr="00FC3ED9" w:rsidRDefault="00FC3ED9" w:rsidP="00E30CBA">
                  <w:pPr>
                    <w:jc w:val="center"/>
                    <w:rPr>
                      <w:rFonts w:asciiTheme="majorHAnsi" w:hAnsiTheme="majorHAnsi" w:cs="Arial"/>
                      <w:b/>
                      <w:iCs/>
                      <w:color w:val="002060"/>
                      <w:sz w:val="20"/>
                      <w:szCs w:val="20"/>
                      <w:lang w:val="en-GB"/>
                    </w:rPr>
                  </w:pPr>
                  <w:r>
                    <w:rPr>
                      <w:rFonts w:asciiTheme="majorHAnsi" w:hAnsiTheme="majorHAnsi" w:cs="Arial"/>
                      <w:b/>
                      <w:iCs/>
                      <w:color w:val="002060"/>
                      <w:sz w:val="20"/>
                      <w:szCs w:val="20"/>
                      <w:lang w:val="en-GB"/>
                    </w:rPr>
                    <w:t>1</w:t>
                  </w:r>
                  <w:r w:rsidR="00462390">
                    <w:rPr>
                      <w:rFonts w:asciiTheme="majorHAnsi" w:hAnsiTheme="majorHAnsi" w:cs="Arial"/>
                      <w:b/>
                      <w:iCs/>
                      <w:color w:val="002060"/>
                      <w:sz w:val="20"/>
                      <w:szCs w:val="20"/>
                      <w:lang w:val="en-GB"/>
                    </w:rPr>
                    <w:t>2</w:t>
                  </w:r>
                  <w:r w:rsidR="0049044B">
                    <w:rPr>
                      <w:rFonts w:asciiTheme="majorHAnsi" w:hAnsiTheme="majorHAnsi" w:cs="Arial"/>
                      <w:b/>
                      <w:iCs/>
                      <w:color w:val="002060"/>
                      <w:sz w:val="20"/>
                      <w:szCs w:val="20"/>
                      <w:lang w:val="en-GB"/>
                    </w:rPr>
                    <w:t>0</w:t>
                  </w:r>
                </w:p>
              </w:tc>
            </w:tr>
          </w:tbl>
          <w:p w14:paraId="13E51CA5" w14:textId="77777777" w:rsidR="00CC1EC5" w:rsidRPr="006403CB" w:rsidRDefault="00CC1EC5" w:rsidP="00E30CBA">
            <w:pPr>
              <w:rPr>
                <w:rFonts w:asciiTheme="majorHAnsi" w:hAnsiTheme="majorHAnsi" w:cs="Tahoma"/>
                <w:lang w:val="en-GB"/>
              </w:rPr>
            </w:pPr>
          </w:p>
        </w:tc>
      </w:tr>
      <w:tr w:rsidR="00CC1EC5" w:rsidRPr="006403CB" w14:paraId="10A81024" w14:textId="77777777" w:rsidTr="00D83CC3">
        <w:tc>
          <w:tcPr>
            <w:tcW w:w="3306" w:type="dxa"/>
          </w:tcPr>
          <w:p w14:paraId="2D55DC59"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STUDENT PERFORMANCE EVALUATION</w:t>
            </w:r>
          </w:p>
          <w:p w14:paraId="51F30DB6"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Description of the evaluation procedure</w:t>
            </w:r>
          </w:p>
          <w:p w14:paraId="7461CE9D" w14:textId="77777777" w:rsidR="00CC1EC5" w:rsidRPr="006403CB" w:rsidRDefault="00CC1EC5" w:rsidP="00E30CBA">
            <w:pPr>
              <w:jc w:val="both"/>
              <w:rPr>
                <w:rFonts w:asciiTheme="majorHAnsi" w:hAnsiTheme="majorHAnsi" w:cs="Arial"/>
                <w:i/>
                <w:sz w:val="16"/>
                <w:szCs w:val="16"/>
                <w:lang w:val="en-GB"/>
              </w:rPr>
            </w:pPr>
          </w:p>
          <w:p w14:paraId="67405285"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Language of evaluation, methods of evaluation, summative or conclusive, multiple choice questionnaires, short-answer questions, open-ended questions, problem solving, written work, essay/report, oral examination, public presentation, laboratory work, clinical examination of patient, art interpretation, other</w:t>
            </w:r>
          </w:p>
          <w:p w14:paraId="29AAB154" w14:textId="77777777" w:rsidR="00CC1EC5" w:rsidRPr="006403CB" w:rsidRDefault="00CC1EC5" w:rsidP="00E30CBA">
            <w:pPr>
              <w:jc w:val="both"/>
              <w:rPr>
                <w:rFonts w:asciiTheme="majorHAnsi" w:hAnsiTheme="majorHAnsi" w:cs="Arial"/>
                <w:i/>
                <w:sz w:val="16"/>
                <w:szCs w:val="16"/>
                <w:lang w:val="en-GB"/>
              </w:rPr>
            </w:pPr>
          </w:p>
          <w:p w14:paraId="1461A468"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Specifically-defined evaluation criteria are given, and if and where they are accessible to students.</w:t>
            </w:r>
          </w:p>
        </w:tc>
        <w:tc>
          <w:tcPr>
            <w:tcW w:w="5166" w:type="dxa"/>
          </w:tcPr>
          <w:p w14:paraId="00ECE8CD" w14:textId="77777777" w:rsidR="00CC1EC5" w:rsidRDefault="00FC3ED9" w:rsidP="00E30CBA">
            <w:pPr>
              <w:rPr>
                <w:rFonts w:asciiTheme="majorHAnsi" w:hAnsiTheme="majorHAnsi" w:cs="Arial"/>
                <w:color w:val="002060"/>
                <w:lang w:val="en-GB"/>
              </w:rPr>
            </w:pPr>
            <w:r>
              <w:rPr>
                <w:rFonts w:asciiTheme="majorHAnsi" w:hAnsiTheme="majorHAnsi" w:cs="Arial"/>
                <w:color w:val="002060"/>
                <w:lang w:val="en-GB"/>
              </w:rPr>
              <w:t>Students are assessed</w:t>
            </w:r>
            <w:r w:rsidR="00D83CC3">
              <w:rPr>
                <w:rFonts w:asciiTheme="majorHAnsi" w:hAnsiTheme="majorHAnsi" w:cs="Arial"/>
                <w:color w:val="002060"/>
                <w:lang w:val="en-GB"/>
              </w:rPr>
              <w:t>*</w:t>
            </w:r>
            <w:r>
              <w:rPr>
                <w:rFonts w:asciiTheme="majorHAnsi" w:hAnsiTheme="majorHAnsi" w:cs="Arial"/>
                <w:color w:val="002060"/>
                <w:lang w:val="en-GB"/>
              </w:rPr>
              <w:t>:</w:t>
            </w:r>
          </w:p>
          <w:p w14:paraId="1BABAABC" w14:textId="19714C84" w:rsidR="00FC3ED9" w:rsidRDefault="00FC3ED9" w:rsidP="00FC3ED9">
            <w:pPr>
              <w:pStyle w:val="ListParagraph"/>
              <w:numPr>
                <w:ilvl w:val="0"/>
                <w:numId w:val="5"/>
              </w:numPr>
              <w:rPr>
                <w:rFonts w:asciiTheme="majorHAnsi" w:hAnsiTheme="majorHAnsi" w:cs="Arial"/>
                <w:color w:val="002060"/>
                <w:lang w:val="en-GB"/>
              </w:rPr>
            </w:pPr>
            <w:r>
              <w:rPr>
                <w:rFonts w:asciiTheme="majorHAnsi" w:hAnsiTheme="majorHAnsi" w:cs="Arial"/>
                <w:color w:val="002060"/>
                <w:lang w:val="en-GB"/>
              </w:rPr>
              <w:t>During classes</w:t>
            </w:r>
          </w:p>
          <w:p w14:paraId="23C1B2DC" w14:textId="77777777" w:rsidR="00FC3ED9" w:rsidRDefault="00FC3ED9" w:rsidP="00FC3ED9">
            <w:pPr>
              <w:pStyle w:val="ListParagraph"/>
              <w:numPr>
                <w:ilvl w:val="0"/>
                <w:numId w:val="5"/>
              </w:numPr>
              <w:rPr>
                <w:rFonts w:asciiTheme="majorHAnsi" w:hAnsiTheme="majorHAnsi" w:cs="Arial"/>
                <w:color w:val="002060"/>
                <w:lang w:val="en-GB"/>
              </w:rPr>
            </w:pPr>
            <w:r>
              <w:rPr>
                <w:rFonts w:asciiTheme="majorHAnsi" w:hAnsiTheme="majorHAnsi" w:cs="Arial"/>
                <w:color w:val="002060"/>
                <w:lang w:val="en-GB"/>
              </w:rPr>
              <w:t>In the writing and presentation of (individual or group) assignments</w:t>
            </w:r>
            <w:r w:rsidR="00D83CC3">
              <w:rPr>
                <w:rFonts w:asciiTheme="majorHAnsi" w:hAnsiTheme="majorHAnsi" w:cs="Arial"/>
                <w:color w:val="002060"/>
                <w:lang w:val="en-GB"/>
              </w:rPr>
              <w:t>. The subject of the assessments as well as their due date, length and specific assessment criteria are orally presented by the course tutor and are also uploaded on the course’s e-class page as part of the course instructions.</w:t>
            </w:r>
          </w:p>
          <w:p w14:paraId="58F7689E" w14:textId="15984E1F" w:rsidR="00D83CC3" w:rsidRPr="00FC3ED9" w:rsidRDefault="0049044B" w:rsidP="00FC3ED9">
            <w:pPr>
              <w:pStyle w:val="ListParagraph"/>
              <w:numPr>
                <w:ilvl w:val="0"/>
                <w:numId w:val="5"/>
              </w:numPr>
              <w:rPr>
                <w:rFonts w:asciiTheme="majorHAnsi" w:hAnsiTheme="majorHAnsi" w:cs="Arial"/>
                <w:color w:val="002060"/>
                <w:lang w:val="en-GB"/>
              </w:rPr>
            </w:pPr>
            <w:r>
              <w:rPr>
                <w:rFonts w:asciiTheme="majorHAnsi" w:hAnsiTheme="majorHAnsi" w:cs="Arial"/>
                <w:color w:val="002060"/>
                <w:lang w:val="en-GB"/>
              </w:rPr>
              <w:t>At the end of the semester, with a written assignment.</w:t>
            </w:r>
          </w:p>
          <w:p w14:paraId="26754A8E" w14:textId="77777777" w:rsidR="00CC1EC5" w:rsidRDefault="00CC1EC5" w:rsidP="00D83CC3">
            <w:pPr>
              <w:rPr>
                <w:rFonts w:asciiTheme="majorHAnsi" w:hAnsiTheme="majorHAnsi" w:cs="Arial"/>
                <w:color w:val="002060"/>
                <w:lang w:val="en-GB"/>
              </w:rPr>
            </w:pPr>
          </w:p>
          <w:p w14:paraId="74AAE7E6" w14:textId="77777777" w:rsidR="00FD7A46" w:rsidRPr="00FD7A46" w:rsidRDefault="00462390" w:rsidP="00FD7A46">
            <w:pPr>
              <w:rPr>
                <w:rFonts w:asciiTheme="majorHAnsi" w:hAnsiTheme="majorHAnsi" w:cs="Arial"/>
                <w:color w:val="002060"/>
                <w:lang w:val="en-GB"/>
              </w:rPr>
            </w:pPr>
            <w:r w:rsidRPr="00FD7A46">
              <w:rPr>
                <w:rFonts w:asciiTheme="majorHAnsi" w:hAnsiTheme="majorHAnsi" w:cs="Arial"/>
                <w:color w:val="002060"/>
                <w:lang w:val="en-GB"/>
              </w:rPr>
              <w:t xml:space="preserve">Assessment criteria </w:t>
            </w:r>
            <w:r w:rsidR="00FD7A46" w:rsidRPr="00FD7A46">
              <w:rPr>
                <w:rFonts w:asciiTheme="majorHAnsi" w:hAnsiTheme="majorHAnsi" w:cs="Arial"/>
                <w:color w:val="002060"/>
                <w:lang w:val="en-GB"/>
              </w:rPr>
              <w:t>are orally presented by the course tutor and are also uploaded on the course’s e-class page as part of the course instructions.</w:t>
            </w:r>
          </w:p>
          <w:p w14:paraId="06C3628B" w14:textId="5B8F57BE" w:rsidR="00CC1EC5" w:rsidRPr="006403CB" w:rsidRDefault="00CC1EC5" w:rsidP="00E30CBA">
            <w:pPr>
              <w:rPr>
                <w:rFonts w:asciiTheme="majorHAnsi" w:hAnsiTheme="majorHAnsi" w:cs="Arial"/>
                <w:color w:val="002060"/>
                <w:lang w:val="en-GB"/>
              </w:rPr>
            </w:pPr>
          </w:p>
        </w:tc>
      </w:tr>
    </w:tbl>
    <w:p w14:paraId="02F3D582" w14:textId="77777777" w:rsidR="00CC1EC5" w:rsidRPr="006403CB" w:rsidRDefault="00CC1EC5" w:rsidP="00CC1EC5">
      <w:pPr>
        <w:widowControl w:val="0"/>
        <w:numPr>
          <w:ilvl w:val="0"/>
          <w:numId w:val="1"/>
        </w:numPr>
        <w:autoSpaceDE w:val="0"/>
        <w:autoSpaceDN w:val="0"/>
        <w:adjustRightInd w:val="0"/>
        <w:spacing w:before="24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14:paraId="2B199D7A" w14:textId="77777777" w:rsidTr="00E30CBA">
        <w:tc>
          <w:tcPr>
            <w:tcW w:w="8472" w:type="dxa"/>
          </w:tcPr>
          <w:p w14:paraId="5F528DD4" w14:textId="77777777" w:rsidR="00CC1EC5"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 Suggested bibliography:</w:t>
            </w:r>
          </w:p>
          <w:p w14:paraId="5235F1AA" w14:textId="2BAEC078" w:rsidR="0049044B" w:rsidRPr="0049044B" w:rsidRDefault="0049044B" w:rsidP="0049044B">
            <w:pPr>
              <w:jc w:val="both"/>
              <w:rPr>
                <w:rFonts w:asciiTheme="majorHAnsi" w:hAnsiTheme="majorHAnsi" w:cs="Arial"/>
                <w:iCs/>
                <w:sz w:val="16"/>
                <w:szCs w:val="16"/>
                <w:lang w:val="en-GB"/>
              </w:rPr>
            </w:pPr>
            <w:r w:rsidRPr="0049044B">
              <w:rPr>
                <w:rFonts w:asciiTheme="majorHAnsi" w:hAnsiTheme="majorHAnsi" w:cs="Arial"/>
                <w:iCs/>
                <w:sz w:val="16"/>
                <w:szCs w:val="16"/>
                <w:lang w:val="en-GB"/>
              </w:rPr>
              <w:t>Bartneck, C., Belpaeme, T., Eyssel, F., Kanda, T., Keijsers, M., &amp; Sabanovic, S. (2020). Human-Robot Interaction – An Introduction. Cambridge: Cambridge University Press.</w:t>
            </w:r>
          </w:p>
          <w:p w14:paraId="55DD086F" w14:textId="16C72D50" w:rsidR="0049044B" w:rsidRPr="0049044B" w:rsidRDefault="0049044B" w:rsidP="0049044B">
            <w:pPr>
              <w:jc w:val="both"/>
              <w:rPr>
                <w:rFonts w:asciiTheme="majorHAnsi" w:hAnsiTheme="majorHAnsi" w:cs="Arial"/>
                <w:iCs/>
                <w:sz w:val="16"/>
                <w:szCs w:val="16"/>
                <w:lang w:val="en-GB"/>
              </w:rPr>
            </w:pPr>
            <w:r w:rsidRPr="0049044B">
              <w:rPr>
                <w:rFonts w:asciiTheme="majorHAnsi" w:hAnsiTheme="majorHAnsi" w:cs="Arial"/>
                <w:iCs/>
                <w:sz w:val="16"/>
                <w:szCs w:val="16"/>
                <w:lang w:val="en-GB"/>
              </w:rPr>
              <w:t>Cangelosi, A., &amp; Schlesinger, M. (2015). Developmental robotics: From babies to robots. MIT</w:t>
            </w:r>
            <w:r>
              <w:rPr>
                <w:rFonts w:asciiTheme="majorHAnsi" w:hAnsiTheme="majorHAnsi" w:cs="Arial"/>
                <w:iCs/>
                <w:sz w:val="16"/>
                <w:szCs w:val="16"/>
                <w:lang w:val="en-GB"/>
              </w:rPr>
              <w:t xml:space="preserve"> </w:t>
            </w:r>
            <w:r w:rsidRPr="0049044B">
              <w:rPr>
                <w:rFonts w:asciiTheme="majorHAnsi" w:hAnsiTheme="majorHAnsi" w:cs="Arial"/>
                <w:iCs/>
                <w:sz w:val="16"/>
                <w:szCs w:val="16"/>
                <w:lang w:val="en-GB"/>
              </w:rPr>
              <w:t>press.</w:t>
            </w:r>
          </w:p>
          <w:p w14:paraId="6A30C80F" w14:textId="77777777" w:rsidR="0049044B" w:rsidRPr="0049044B" w:rsidRDefault="0049044B" w:rsidP="0049044B">
            <w:pPr>
              <w:jc w:val="both"/>
              <w:rPr>
                <w:rFonts w:asciiTheme="majorHAnsi" w:hAnsiTheme="majorHAnsi" w:cs="Arial"/>
                <w:iCs/>
                <w:sz w:val="16"/>
                <w:szCs w:val="16"/>
                <w:lang w:val="en-GB"/>
              </w:rPr>
            </w:pPr>
            <w:r w:rsidRPr="0049044B">
              <w:rPr>
                <w:rFonts w:asciiTheme="majorHAnsi" w:hAnsiTheme="majorHAnsi" w:cs="Arial"/>
                <w:iCs/>
                <w:sz w:val="16"/>
                <w:szCs w:val="16"/>
                <w:lang w:val="en-GB"/>
              </w:rPr>
              <w:t>Gladden, M. E. (2018). Sapient circuits and digitalized flesh: The organization as locus of technological posthumanization. Defragmenter Media.</w:t>
            </w:r>
          </w:p>
          <w:p w14:paraId="6C77E94C" w14:textId="77777777" w:rsidR="0049044B" w:rsidRPr="0049044B" w:rsidRDefault="0049044B" w:rsidP="0049044B">
            <w:pPr>
              <w:jc w:val="both"/>
              <w:rPr>
                <w:rFonts w:asciiTheme="majorHAnsi" w:hAnsiTheme="majorHAnsi" w:cs="Arial"/>
                <w:iCs/>
                <w:sz w:val="16"/>
                <w:szCs w:val="16"/>
                <w:lang w:val="en-GB"/>
              </w:rPr>
            </w:pPr>
            <w:r w:rsidRPr="0049044B">
              <w:rPr>
                <w:rFonts w:asciiTheme="majorHAnsi" w:hAnsiTheme="majorHAnsi" w:cs="Arial"/>
                <w:iCs/>
                <w:sz w:val="16"/>
                <w:szCs w:val="16"/>
                <w:lang w:val="en-GB"/>
              </w:rPr>
              <w:t>Korn, O. (Ed.). (2019). Social robots: technological, societal and ethical aspects of human- robot interaction. Springer.</w:t>
            </w:r>
          </w:p>
          <w:p w14:paraId="4F3E007E" w14:textId="77777777" w:rsidR="0049044B" w:rsidRPr="0049044B" w:rsidRDefault="0049044B" w:rsidP="0049044B">
            <w:pPr>
              <w:jc w:val="both"/>
              <w:rPr>
                <w:rFonts w:asciiTheme="majorHAnsi" w:hAnsiTheme="majorHAnsi" w:cs="Arial"/>
                <w:iCs/>
                <w:sz w:val="16"/>
                <w:szCs w:val="16"/>
                <w:lang w:val="en-GB"/>
              </w:rPr>
            </w:pPr>
            <w:r w:rsidRPr="0049044B">
              <w:rPr>
                <w:rFonts w:asciiTheme="majorHAnsi" w:hAnsiTheme="majorHAnsi" w:cs="Arial"/>
                <w:iCs/>
                <w:sz w:val="16"/>
                <w:szCs w:val="16"/>
                <w:lang w:val="en-GB"/>
              </w:rPr>
              <w:t xml:space="preserve">Nam, Ch. &amp; Lyons, J. (2020). Trust in Human-Robot Interaction. The Netherlands: Elsevier. </w:t>
            </w:r>
          </w:p>
          <w:p w14:paraId="2CB31E53" w14:textId="77777777" w:rsidR="0049044B" w:rsidRPr="0049044B" w:rsidRDefault="0049044B" w:rsidP="0049044B">
            <w:pPr>
              <w:jc w:val="both"/>
              <w:rPr>
                <w:rFonts w:asciiTheme="majorHAnsi" w:hAnsiTheme="majorHAnsi" w:cs="Arial"/>
                <w:iCs/>
                <w:sz w:val="16"/>
                <w:szCs w:val="16"/>
                <w:lang w:val="en-GB"/>
              </w:rPr>
            </w:pPr>
            <w:r w:rsidRPr="0049044B">
              <w:rPr>
                <w:rFonts w:asciiTheme="majorHAnsi" w:hAnsiTheme="majorHAnsi" w:cs="Arial"/>
                <w:iCs/>
                <w:sz w:val="16"/>
                <w:szCs w:val="16"/>
                <w:lang w:val="en-GB"/>
              </w:rPr>
              <w:t>ΑΒΟΥΡΗΣ, Ν. ΚΑΤΣΑΝΟΣ, Χ., ΤΣΕΛΙΟΣ, Ν. &amp; ΜΟΥΣΤΑΚΑΣ, Κ. (2018). ΕΙΣΑΓΩΓΗ ΣΤΗΝ ΑΛΛΗΛΕΠΙΔΡΑΣΗ ΑΝΘΡΩΠΟΥ – ΥΠΟΛΟΓΙΣΤΗ. ΕΤΑΙΡΕΙΑ ΑΞΙΟΠΟΙΗΣΗΣ ΚΑΙ ΔΙΑΧΕΙΡΙΣΗΣ ΠΕΡΙΟΥΣΙΑΣ ΠΑΝΕΠΙΣΤΗΜΙΟΥ ΠΑΤΡΩΝ(ΕΚΔΟΣΕΙΣ ΠΑΝΕΠΙΣΤΗΜΙΟΥ ΠΑΤΡΩΝ)</w:t>
            </w:r>
          </w:p>
          <w:p w14:paraId="69C7CE8D" w14:textId="77777777" w:rsidR="0049044B" w:rsidRPr="0049044B" w:rsidRDefault="0049044B" w:rsidP="0049044B">
            <w:pPr>
              <w:jc w:val="both"/>
              <w:rPr>
                <w:rFonts w:asciiTheme="majorHAnsi" w:hAnsiTheme="majorHAnsi" w:cs="Arial"/>
                <w:iCs/>
                <w:sz w:val="16"/>
                <w:szCs w:val="16"/>
                <w:lang w:val="en-GB"/>
              </w:rPr>
            </w:pPr>
            <w:r w:rsidRPr="0049044B">
              <w:rPr>
                <w:rFonts w:asciiTheme="majorHAnsi" w:hAnsiTheme="majorHAnsi" w:cs="Arial"/>
                <w:iCs/>
                <w:sz w:val="16"/>
                <w:szCs w:val="16"/>
                <w:lang w:val="en-GB"/>
              </w:rPr>
              <w:t>Γαζή, Α. (2020). Η κυβερνοψυχολογία ως καθημερινή ψηφιακή εμπειρία. Αθήνα: Παπαζήση.</w:t>
            </w:r>
          </w:p>
          <w:p w14:paraId="461B936A" w14:textId="77777777" w:rsidR="0049044B" w:rsidRPr="0049044B" w:rsidRDefault="0049044B" w:rsidP="0049044B">
            <w:pPr>
              <w:jc w:val="both"/>
              <w:rPr>
                <w:rFonts w:asciiTheme="majorHAnsi" w:hAnsiTheme="majorHAnsi" w:cs="Arial"/>
                <w:iCs/>
                <w:sz w:val="16"/>
                <w:szCs w:val="16"/>
                <w:lang w:val="en-GB"/>
              </w:rPr>
            </w:pPr>
            <w:r w:rsidRPr="0049044B">
              <w:rPr>
                <w:rFonts w:asciiTheme="majorHAnsi" w:hAnsiTheme="majorHAnsi" w:cs="Arial"/>
                <w:iCs/>
                <w:sz w:val="16"/>
                <w:szCs w:val="16"/>
                <w:lang w:val="en-GB"/>
              </w:rPr>
              <w:t>Κουτσαμπάσης, Π. (2011). Αλληλεπίδραση Ανθρώπου – Υπολογιστή: Αρχές, Μέθοδοι και Παραδείγματα. Αθήνα: Εκδόσεις Κλειδάριθμος.</w:t>
            </w:r>
          </w:p>
          <w:p w14:paraId="2AF31C01" w14:textId="77777777" w:rsidR="0049044B" w:rsidRPr="0049044B" w:rsidRDefault="0049044B" w:rsidP="0049044B">
            <w:pPr>
              <w:jc w:val="both"/>
              <w:rPr>
                <w:rFonts w:asciiTheme="majorHAnsi" w:hAnsiTheme="majorHAnsi" w:cs="Arial"/>
                <w:iCs/>
                <w:sz w:val="16"/>
                <w:szCs w:val="16"/>
                <w:lang w:val="en-GB"/>
              </w:rPr>
            </w:pPr>
            <w:r w:rsidRPr="0049044B">
              <w:rPr>
                <w:rFonts w:asciiTheme="majorHAnsi" w:hAnsiTheme="majorHAnsi" w:cs="Arial"/>
                <w:iCs/>
                <w:sz w:val="16"/>
                <w:szCs w:val="16"/>
                <w:lang w:val="en-GB"/>
              </w:rPr>
              <w:t>Σιδηροπούλου, Α. &amp; Ντάβου, Μπ. (2021/2022). Κυβερνοψυχολογία και Κοινωνία. Αθήνα: Παπαζήση.</w:t>
            </w:r>
          </w:p>
          <w:p w14:paraId="6F793E1F" w14:textId="77777777" w:rsidR="008865E5" w:rsidRPr="006403CB" w:rsidRDefault="008865E5" w:rsidP="00E30CBA">
            <w:pPr>
              <w:jc w:val="both"/>
              <w:rPr>
                <w:rFonts w:asciiTheme="majorHAnsi" w:hAnsiTheme="majorHAnsi" w:cs="Arial"/>
                <w:i/>
                <w:sz w:val="16"/>
                <w:szCs w:val="16"/>
                <w:lang w:val="en-GB"/>
              </w:rPr>
            </w:pPr>
          </w:p>
          <w:p w14:paraId="19512386" w14:textId="77777777" w:rsidR="00CC1EC5"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 Related academic journals:</w:t>
            </w:r>
          </w:p>
          <w:p w14:paraId="503F0198" w14:textId="7777777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lastRenderedPageBreak/>
              <w:t>ACM Transactions on Human-Robot Interaction</w:t>
            </w:r>
          </w:p>
          <w:p w14:paraId="63EEABD4" w14:textId="6E5F11E9" w:rsidR="0076313C" w:rsidRP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Applied Artificial Intelligence</w:t>
            </w:r>
          </w:p>
          <w:p w14:paraId="0EE90267" w14:textId="7777777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Child Development Perspectives</w:t>
            </w:r>
          </w:p>
          <w:p w14:paraId="5642CD24" w14:textId="04356179" w:rsidR="0076313C" w:rsidRP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Cognition</w:t>
            </w:r>
          </w:p>
          <w:p w14:paraId="5AD34460" w14:textId="7777777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Cognitive Systems Research</w:t>
            </w:r>
          </w:p>
          <w:p w14:paraId="23E26409" w14:textId="7777777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Computers in Human Behavior</w:t>
            </w:r>
          </w:p>
          <w:p w14:paraId="34264F23" w14:textId="7777777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Frontiers in Neuroscience</w:t>
            </w:r>
          </w:p>
          <w:p w14:paraId="5BC4B1D9" w14:textId="721BEB7F" w:rsidR="0076313C" w:rsidRP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Frontiers in Psychology</w:t>
            </w:r>
          </w:p>
          <w:p w14:paraId="731506CE" w14:textId="7777777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Frontiers in Psychology Cognitive Science (section)</w:t>
            </w:r>
          </w:p>
          <w:p w14:paraId="308E5DDA" w14:textId="7777777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Frontiers in Psychology/Cognition (section)</w:t>
            </w:r>
          </w:p>
          <w:p w14:paraId="23E7AE85" w14:textId="53E919C4" w:rsidR="0076313C" w:rsidRP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Frontiers in Robotics and AI</w:t>
            </w:r>
          </w:p>
          <w:p w14:paraId="6B0EA4B7" w14:textId="7777777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Human Factors: The Journal of the Human Factors and Ergonomics Society</w:t>
            </w:r>
          </w:p>
          <w:p w14:paraId="7C73ABFD" w14:textId="2BD1FDD6" w:rsidR="0076313C" w:rsidRP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Human-Computer Interaction</w:t>
            </w:r>
          </w:p>
          <w:p w14:paraId="76FF7933" w14:textId="7777777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International Journal of Human–Computer Interaction</w:t>
            </w:r>
          </w:p>
          <w:p w14:paraId="7C9A02BD" w14:textId="5758714D" w:rsidR="0076313C" w:rsidRP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International Journal of Social Robotics</w:t>
            </w:r>
          </w:p>
          <w:p w14:paraId="6625C61D" w14:textId="7777777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Journal of Artificial Intelligence Research</w:t>
            </w:r>
          </w:p>
          <w:p w14:paraId="7F0CB954" w14:textId="7777777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Journal of Artificial Neural Networks</w:t>
            </w:r>
          </w:p>
          <w:p w14:paraId="18D3CC99" w14:textId="52FE40E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Journal of Human-Robot Interaction</w:t>
            </w:r>
          </w:p>
          <w:p w14:paraId="1327D685" w14:textId="7777777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Journal of Machine Learning Research</w:t>
            </w:r>
          </w:p>
          <w:p w14:paraId="3B681A5A" w14:textId="69FFBDF9" w:rsidR="0076313C" w:rsidRP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Neural Networks</w:t>
            </w:r>
          </w:p>
          <w:p w14:paraId="23C7B4C1" w14:textId="77777777" w:rsidR="0076313C" w:rsidRP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Neurocomputing</w:t>
            </w:r>
          </w:p>
          <w:p w14:paraId="187D34CE" w14:textId="77777777" w:rsid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Philosophical Transactions of the Royal Society B</w:t>
            </w:r>
          </w:p>
          <w:p w14:paraId="7F57F24D" w14:textId="6EA058D7" w:rsidR="0076313C" w:rsidRPr="0076313C"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Philosophy &amp; Technology</w:t>
            </w:r>
          </w:p>
          <w:p w14:paraId="5F3B01E2" w14:textId="6BF778BE" w:rsidR="00CC1EC5" w:rsidRDefault="0076313C" w:rsidP="0076313C">
            <w:pPr>
              <w:jc w:val="both"/>
              <w:rPr>
                <w:rFonts w:asciiTheme="majorHAnsi" w:hAnsiTheme="majorHAnsi" w:cs="Arial"/>
                <w:iCs/>
                <w:sz w:val="16"/>
                <w:szCs w:val="16"/>
                <w:lang w:val="en-GB"/>
              </w:rPr>
            </w:pPr>
            <w:r w:rsidRPr="0076313C">
              <w:rPr>
                <w:rFonts w:asciiTheme="majorHAnsi" w:hAnsiTheme="majorHAnsi" w:cs="Arial"/>
                <w:iCs/>
                <w:sz w:val="16"/>
                <w:szCs w:val="16"/>
                <w:lang w:val="en-GB"/>
              </w:rPr>
              <w:t>Topics in Cognitive Science</w:t>
            </w:r>
          </w:p>
          <w:p w14:paraId="52B2A966" w14:textId="0A1EF23F" w:rsidR="0076313C" w:rsidRPr="006403CB" w:rsidRDefault="0076313C" w:rsidP="0076313C">
            <w:pPr>
              <w:jc w:val="both"/>
              <w:rPr>
                <w:rFonts w:asciiTheme="majorHAnsi" w:hAnsiTheme="majorHAnsi" w:cs="Arial"/>
                <w:b/>
                <w:lang w:val="en-GB"/>
              </w:rPr>
            </w:pPr>
          </w:p>
        </w:tc>
      </w:tr>
    </w:tbl>
    <w:p w14:paraId="10BB089F" w14:textId="77777777" w:rsidR="00B22020" w:rsidRDefault="00B22020"/>
    <w:sectPr w:rsidR="00B22020">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76089"/>
    <w:multiLevelType w:val="hybridMultilevel"/>
    <w:tmpl w:val="842AE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2" w15:restartNumberingAfterBreak="0">
    <w:nsid w:val="3A1047A6"/>
    <w:multiLevelType w:val="hybridMultilevel"/>
    <w:tmpl w:val="CB506B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0750155"/>
    <w:multiLevelType w:val="hybridMultilevel"/>
    <w:tmpl w:val="8752D9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91F6430"/>
    <w:multiLevelType w:val="hybridMultilevel"/>
    <w:tmpl w:val="BA2E0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841A88"/>
    <w:multiLevelType w:val="hybridMultilevel"/>
    <w:tmpl w:val="F174AE7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7" w15:restartNumberingAfterBreak="0">
    <w:nsid w:val="7CBC1DE7"/>
    <w:multiLevelType w:val="hybridMultilevel"/>
    <w:tmpl w:val="973A32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75086229">
    <w:abstractNumId w:val="1"/>
  </w:num>
  <w:num w:numId="2" w16cid:durableId="1075204919">
    <w:abstractNumId w:val="6"/>
  </w:num>
  <w:num w:numId="3" w16cid:durableId="1265041979">
    <w:abstractNumId w:val="3"/>
  </w:num>
  <w:num w:numId="4" w16cid:durableId="1790514964">
    <w:abstractNumId w:val="0"/>
  </w:num>
  <w:num w:numId="5" w16cid:durableId="1051422678">
    <w:abstractNumId w:val="2"/>
  </w:num>
  <w:num w:numId="6" w16cid:durableId="1768425044">
    <w:abstractNumId w:val="7"/>
  </w:num>
  <w:num w:numId="7" w16cid:durableId="1137408033">
    <w:abstractNumId w:val="4"/>
  </w:num>
  <w:num w:numId="8" w16cid:durableId="130878126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1EC5"/>
    <w:rsid w:val="00007300"/>
    <w:rsid w:val="001A7AFC"/>
    <w:rsid w:val="0024612C"/>
    <w:rsid w:val="00437C3B"/>
    <w:rsid w:val="00462390"/>
    <w:rsid w:val="0049044B"/>
    <w:rsid w:val="006A5903"/>
    <w:rsid w:val="00723753"/>
    <w:rsid w:val="0076313C"/>
    <w:rsid w:val="008536D9"/>
    <w:rsid w:val="0086659E"/>
    <w:rsid w:val="008865E5"/>
    <w:rsid w:val="00A34DF1"/>
    <w:rsid w:val="00A72606"/>
    <w:rsid w:val="00B22020"/>
    <w:rsid w:val="00B71A13"/>
    <w:rsid w:val="00C36535"/>
    <w:rsid w:val="00CC1EC5"/>
    <w:rsid w:val="00D4444A"/>
    <w:rsid w:val="00D83CC3"/>
    <w:rsid w:val="00FC3ED9"/>
    <w:rsid w:val="00FD7A4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10579"/>
  <w15:chartTrackingRefBased/>
  <w15:docId w15:val="{29DF5676-8864-4BDC-96BD-433655288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EC5"/>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3">
    <w:name w:val="Table Grid3"/>
    <w:uiPriority w:val="99"/>
    <w:rsid w:val="00CC1EC5"/>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C36535"/>
    <w:pPr>
      <w:ind w:left="720"/>
      <w:contextualSpacing/>
    </w:pPr>
  </w:style>
  <w:style w:type="character" w:styleId="Hyperlink">
    <w:name w:val="Hyperlink"/>
    <w:basedOn w:val="DefaultParagraphFont"/>
    <w:uiPriority w:val="99"/>
    <w:unhideWhenUsed/>
    <w:rsid w:val="0086659E"/>
    <w:rPr>
      <w:color w:val="0563C1" w:themeColor="hyperlink"/>
      <w:u w:val="single"/>
    </w:rPr>
  </w:style>
  <w:style w:type="character" w:styleId="UnresolvedMention">
    <w:name w:val="Unresolved Mention"/>
    <w:basedOn w:val="DefaultParagraphFont"/>
    <w:uiPriority w:val="99"/>
    <w:semiHidden/>
    <w:unhideWhenUsed/>
    <w:rsid w:val="008665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0476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eclass.uowm.gr/courses/PSY191/"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128</TotalTime>
  <Pages>4</Pages>
  <Words>1346</Words>
  <Characters>7676</Characters>
  <Application>Microsoft Office Word</Application>
  <DocSecurity>0</DocSecurity>
  <Lines>63</Lines>
  <Paragraphs>18</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9004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Tsaliki Katerina</dc:creator>
  <cp:keywords/>
  <dc:description/>
  <cp:lastModifiedBy>Stelios Zygouris</cp:lastModifiedBy>
  <cp:revision>7</cp:revision>
  <dcterms:created xsi:type="dcterms:W3CDTF">2023-09-24T16:41:00Z</dcterms:created>
  <dcterms:modified xsi:type="dcterms:W3CDTF">2023-09-26T15:43:00Z</dcterms:modified>
</cp:coreProperties>
</file>