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FAC1E"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Course Code: Ψ-YE402</w:t>
      </w:r>
    </w:p>
    <w:p w14:paraId="57CFFD92" w14:textId="62BAF22F" w:rsidR="00A01ED3" w:rsidRDefault="00A01ED3" w:rsidP="00A01ED3">
      <w:pPr>
        <w:spacing w:before="120" w:line="276" w:lineRule="auto"/>
        <w:rPr>
          <w:rFonts w:asciiTheme="majorHAnsi" w:hAnsiTheme="majorHAnsi" w:cs="Arial"/>
          <w:b/>
          <w:lang w:val="en-GB"/>
        </w:rPr>
      </w:pPr>
      <w:r w:rsidRPr="00607E8A">
        <w:rPr>
          <w:rFonts w:asciiTheme="majorHAnsi" w:hAnsiTheme="majorHAnsi" w:cstheme="majorHAnsi"/>
          <w:sz w:val="20"/>
          <w:szCs w:val="20"/>
        </w:rPr>
        <w:t>Course Title: Political Psychology</w:t>
      </w:r>
    </w:p>
    <w:p w14:paraId="38B5194E" w14:textId="5A610A2B" w:rsidR="00CC1EC5" w:rsidRPr="006403CB" w:rsidRDefault="00CC1EC5" w:rsidP="00CC1EC5">
      <w:pPr>
        <w:spacing w:before="120" w:line="276" w:lineRule="auto"/>
        <w:ind w:firstLine="357"/>
        <w:jc w:val="center"/>
        <w:rPr>
          <w:rFonts w:asciiTheme="majorHAnsi" w:hAnsiTheme="majorHAnsi" w:cs="Arial"/>
          <w:lang w:val="en-GB"/>
        </w:rPr>
      </w:pPr>
      <w:r w:rsidRPr="006403CB">
        <w:rPr>
          <w:rFonts w:asciiTheme="majorHAnsi" w:hAnsiTheme="majorHAnsi" w:cs="Arial"/>
          <w:b/>
          <w:lang w:val="en-GB"/>
        </w:rPr>
        <w:t>COURSE OUTLINE</w:t>
      </w:r>
    </w:p>
    <w:p w14:paraId="1698A70C"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9"/>
        <w:gridCol w:w="1119"/>
        <w:gridCol w:w="1272"/>
        <w:gridCol w:w="1199"/>
        <w:gridCol w:w="340"/>
        <w:gridCol w:w="1227"/>
      </w:tblGrid>
      <w:tr w:rsidR="00CC1EC5" w:rsidRPr="006403CB" w14:paraId="2BE764EC" w14:textId="77777777" w:rsidTr="00E30CBA">
        <w:tc>
          <w:tcPr>
            <w:tcW w:w="3205" w:type="dxa"/>
            <w:shd w:val="clear" w:color="auto" w:fill="D0CECE" w:themeFill="background2" w:themeFillShade="E6"/>
          </w:tcPr>
          <w:p w14:paraId="794D2570"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231" w:type="dxa"/>
            <w:gridSpan w:val="5"/>
          </w:tcPr>
          <w:p w14:paraId="1FA22EBA" w14:textId="01FAAE6E" w:rsidR="00CC1EC5" w:rsidRPr="00A01ED3"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SCHOOL OF SOCIAL SCIENCES AND HUMANITIES</w:t>
            </w:r>
          </w:p>
        </w:tc>
      </w:tr>
      <w:tr w:rsidR="00CC1EC5" w:rsidRPr="006403CB" w14:paraId="728B9443" w14:textId="77777777" w:rsidTr="00E30CBA">
        <w:tc>
          <w:tcPr>
            <w:tcW w:w="3205" w:type="dxa"/>
            <w:shd w:val="clear" w:color="auto" w:fill="D0CECE" w:themeFill="background2" w:themeFillShade="E6"/>
          </w:tcPr>
          <w:p w14:paraId="671772EC"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231" w:type="dxa"/>
            <w:gridSpan w:val="5"/>
          </w:tcPr>
          <w:p w14:paraId="09A0A2A0" w14:textId="360C7FDC" w:rsidR="00CC1EC5" w:rsidRPr="006403CB" w:rsidRDefault="00A01ED3" w:rsidP="00E30CBA">
            <w:pPr>
              <w:rPr>
                <w:rFonts w:asciiTheme="majorHAnsi" w:hAnsiTheme="majorHAnsi" w:cs="Arial"/>
                <w:color w:val="002060"/>
                <w:sz w:val="20"/>
                <w:szCs w:val="20"/>
                <w:lang w:val="en-GB"/>
              </w:rPr>
            </w:pPr>
            <w:r w:rsidRPr="00607E8A">
              <w:rPr>
                <w:rFonts w:asciiTheme="majorHAnsi" w:hAnsiTheme="majorHAnsi" w:cstheme="majorHAnsi"/>
                <w:sz w:val="20"/>
                <w:szCs w:val="20"/>
              </w:rPr>
              <w:t>DEPARTMENT OF PSYCHOLOGY</w:t>
            </w:r>
          </w:p>
        </w:tc>
      </w:tr>
      <w:tr w:rsidR="00CC1EC5" w:rsidRPr="006403CB" w14:paraId="3E2903D2" w14:textId="77777777" w:rsidTr="00E30CBA">
        <w:tc>
          <w:tcPr>
            <w:tcW w:w="3205" w:type="dxa"/>
            <w:shd w:val="clear" w:color="auto" w:fill="D0CECE" w:themeFill="background2" w:themeFillShade="E6"/>
          </w:tcPr>
          <w:p w14:paraId="6FC3BAC2"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231" w:type="dxa"/>
            <w:gridSpan w:val="5"/>
          </w:tcPr>
          <w:p w14:paraId="42E09E63" w14:textId="5C6B5158" w:rsidR="00CC1EC5" w:rsidRPr="006403CB" w:rsidRDefault="00A01ED3" w:rsidP="00E30CBA">
            <w:pPr>
              <w:rPr>
                <w:rFonts w:asciiTheme="majorHAnsi" w:hAnsiTheme="majorHAnsi" w:cs="Arial"/>
                <w:color w:val="002060"/>
                <w:sz w:val="20"/>
                <w:szCs w:val="20"/>
                <w:lang w:val="en-GB"/>
              </w:rPr>
            </w:pPr>
            <w:r w:rsidRPr="00607E8A">
              <w:rPr>
                <w:rFonts w:asciiTheme="majorHAnsi" w:hAnsiTheme="majorHAnsi" w:cstheme="majorHAnsi"/>
                <w:sz w:val="20"/>
                <w:szCs w:val="20"/>
              </w:rPr>
              <w:t>UNDERGRADUATE LEVEL</w:t>
            </w:r>
          </w:p>
        </w:tc>
      </w:tr>
      <w:tr w:rsidR="00CC1EC5" w:rsidRPr="006403CB" w14:paraId="558DB32B" w14:textId="77777777" w:rsidTr="00E30CBA">
        <w:tc>
          <w:tcPr>
            <w:tcW w:w="3205" w:type="dxa"/>
            <w:shd w:val="clear" w:color="auto" w:fill="D0CECE" w:themeFill="background2" w:themeFillShade="E6"/>
          </w:tcPr>
          <w:p w14:paraId="4684708C"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35" w:type="dxa"/>
          </w:tcPr>
          <w:p w14:paraId="61DE7BDB" w14:textId="0E14B0E5" w:rsidR="00CC1EC5" w:rsidRPr="006403CB" w:rsidRDefault="00A01ED3" w:rsidP="00E30CBA">
            <w:pPr>
              <w:rPr>
                <w:rFonts w:asciiTheme="majorHAnsi" w:hAnsiTheme="majorHAnsi" w:cs="Arial"/>
                <w:b/>
                <w:sz w:val="20"/>
                <w:szCs w:val="20"/>
                <w:lang w:val="en-GB"/>
              </w:rPr>
            </w:pPr>
            <w:r w:rsidRPr="00607E8A">
              <w:rPr>
                <w:rFonts w:asciiTheme="majorHAnsi" w:hAnsiTheme="majorHAnsi" w:cstheme="majorHAnsi"/>
                <w:sz w:val="20"/>
                <w:szCs w:val="20"/>
              </w:rPr>
              <w:t>Ψ-YE402</w:t>
            </w:r>
          </w:p>
        </w:tc>
        <w:tc>
          <w:tcPr>
            <w:tcW w:w="2505" w:type="dxa"/>
            <w:gridSpan w:val="2"/>
            <w:shd w:val="clear" w:color="auto" w:fill="D0CECE" w:themeFill="background2" w:themeFillShade="E6"/>
          </w:tcPr>
          <w:p w14:paraId="2F4267F6"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91" w:type="dxa"/>
            <w:gridSpan w:val="2"/>
          </w:tcPr>
          <w:p w14:paraId="219B1552" w14:textId="07330B85" w:rsidR="00CC1EC5" w:rsidRPr="00A01ED3" w:rsidRDefault="00A01ED3" w:rsidP="00E30CBA">
            <w:pPr>
              <w:rPr>
                <w:rFonts w:asciiTheme="majorHAnsi" w:hAnsiTheme="majorHAnsi" w:cs="Arial"/>
                <w:b/>
                <w:sz w:val="20"/>
                <w:szCs w:val="20"/>
                <w:lang w:val="el-GR"/>
              </w:rPr>
            </w:pPr>
            <w:r>
              <w:rPr>
                <w:rFonts w:asciiTheme="majorHAnsi" w:hAnsiTheme="majorHAnsi" w:cs="Arial"/>
                <w:b/>
                <w:sz w:val="20"/>
                <w:szCs w:val="20"/>
                <w:lang w:val="el-GR"/>
              </w:rPr>
              <w:t>3</w:t>
            </w:r>
          </w:p>
        </w:tc>
      </w:tr>
      <w:tr w:rsidR="00CC1EC5" w:rsidRPr="006403CB" w14:paraId="5FCDDB80" w14:textId="77777777" w:rsidTr="00E30CBA">
        <w:trPr>
          <w:trHeight w:val="375"/>
        </w:trPr>
        <w:tc>
          <w:tcPr>
            <w:tcW w:w="3205" w:type="dxa"/>
            <w:shd w:val="clear" w:color="auto" w:fill="D0CECE" w:themeFill="background2" w:themeFillShade="E6"/>
            <w:vAlign w:val="center"/>
          </w:tcPr>
          <w:p w14:paraId="381F644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231" w:type="dxa"/>
            <w:gridSpan w:val="5"/>
            <w:vAlign w:val="center"/>
          </w:tcPr>
          <w:p w14:paraId="27576BC3" w14:textId="6F6B6DDE" w:rsidR="00CC1EC5" w:rsidRPr="006403CB" w:rsidRDefault="00A01ED3" w:rsidP="00E30CBA">
            <w:pPr>
              <w:rPr>
                <w:rFonts w:asciiTheme="majorHAnsi" w:hAnsiTheme="majorHAnsi" w:cs="Arial"/>
                <w:sz w:val="20"/>
                <w:szCs w:val="20"/>
                <w:lang w:val="en-GB"/>
              </w:rPr>
            </w:pPr>
            <w:r w:rsidRPr="00607E8A">
              <w:rPr>
                <w:rFonts w:asciiTheme="majorHAnsi" w:hAnsiTheme="majorHAnsi" w:cstheme="majorHAnsi"/>
                <w:sz w:val="20"/>
                <w:szCs w:val="20"/>
              </w:rPr>
              <w:t>POLITICAL PSYCHOLOGY</w:t>
            </w:r>
          </w:p>
        </w:tc>
      </w:tr>
      <w:tr w:rsidR="00CC1EC5" w:rsidRPr="006403CB" w14:paraId="667D7A66" w14:textId="77777777" w:rsidTr="00E30CBA">
        <w:trPr>
          <w:trHeight w:val="196"/>
        </w:trPr>
        <w:tc>
          <w:tcPr>
            <w:tcW w:w="5637" w:type="dxa"/>
            <w:gridSpan w:val="3"/>
            <w:shd w:val="clear" w:color="auto" w:fill="D0CECE" w:themeFill="background2" w:themeFillShade="E6"/>
            <w:vAlign w:val="center"/>
          </w:tcPr>
          <w:p w14:paraId="776A9829"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59" w:type="dxa"/>
            <w:gridSpan w:val="2"/>
            <w:shd w:val="clear" w:color="auto" w:fill="D0CECE" w:themeFill="background2" w:themeFillShade="E6"/>
            <w:vAlign w:val="center"/>
          </w:tcPr>
          <w:p w14:paraId="4F5C54DB"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40" w:type="dxa"/>
            <w:shd w:val="clear" w:color="auto" w:fill="D0CECE" w:themeFill="background2" w:themeFillShade="E6"/>
            <w:vAlign w:val="center"/>
          </w:tcPr>
          <w:p w14:paraId="2430280F"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26FAE159" w14:textId="77777777" w:rsidTr="00E30CBA">
        <w:trPr>
          <w:trHeight w:val="194"/>
        </w:trPr>
        <w:tc>
          <w:tcPr>
            <w:tcW w:w="5637" w:type="dxa"/>
            <w:gridSpan w:val="3"/>
          </w:tcPr>
          <w:p w14:paraId="76CD88AC" w14:textId="5ECA2A9A" w:rsidR="00CC1EC5" w:rsidRPr="006403CB" w:rsidRDefault="00A01ED3" w:rsidP="00A01ED3">
            <w:pPr>
              <w:jc w:val="center"/>
              <w:rPr>
                <w:rFonts w:asciiTheme="majorHAnsi" w:hAnsiTheme="majorHAnsi" w:cs="Arial"/>
                <w:color w:val="002060"/>
                <w:sz w:val="20"/>
                <w:szCs w:val="20"/>
                <w:lang w:val="en-GB"/>
              </w:rPr>
            </w:pPr>
            <w:r w:rsidRPr="00607E8A">
              <w:rPr>
                <w:rFonts w:asciiTheme="majorHAnsi" w:hAnsiTheme="majorHAnsi" w:cstheme="majorHAnsi"/>
                <w:sz w:val="20"/>
                <w:szCs w:val="20"/>
              </w:rPr>
              <w:t>Lectures</w:t>
            </w:r>
          </w:p>
        </w:tc>
        <w:tc>
          <w:tcPr>
            <w:tcW w:w="1559" w:type="dxa"/>
            <w:gridSpan w:val="2"/>
          </w:tcPr>
          <w:p w14:paraId="460124B9" w14:textId="723D5FD0" w:rsidR="00CC1EC5" w:rsidRPr="00A01ED3" w:rsidRDefault="00A01ED3" w:rsidP="00E30CBA">
            <w:pPr>
              <w:jc w:val="center"/>
              <w:rPr>
                <w:rFonts w:asciiTheme="majorHAnsi" w:hAnsiTheme="majorHAnsi" w:cs="Arial"/>
                <w:color w:val="002060"/>
                <w:sz w:val="20"/>
                <w:szCs w:val="20"/>
                <w:lang w:val="el-GR"/>
              </w:rPr>
            </w:pPr>
            <w:r>
              <w:rPr>
                <w:rFonts w:asciiTheme="majorHAnsi" w:hAnsiTheme="majorHAnsi" w:cs="Arial"/>
                <w:color w:val="002060"/>
                <w:sz w:val="20"/>
                <w:szCs w:val="20"/>
                <w:lang w:val="el-GR"/>
              </w:rPr>
              <w:t>3</w:t>
            </w:r>
          </w:p>
        </w:tc>
        <w:tc>
          <w:tcPr>
            <w:tcW w:w="1240" w:type="dxa"/>
          </w:tcPr>
          <w:p w14:paraId="34EA98F6" w14:textId="3791A7CC" w:rsidR="00CC1EC5" w:rsidRPr="00A01ED3" w:rsidRDefault="00A01ED3" w:rsidP="00E30CBA">
            <w:pPr>
              <w:jc w:val="center"/>
              <w:rPr>
                <w:rFonts w:asciiTheme="majorHAnsi" w:hAnsiTheme="majorHAnsi" w:cs="Arial"/>
                <w:color w:val="002060"/>
                <w:sz w:val="20"/>
                <w:szCs w:val="20"/>
                <w:lang w:val="el-GR"/>
              </w:rPr>
            </w:pPr>
            <w:r>
              <w:rPr>
                <w:rFonts w:asciiTheme="majorHAnsi" w:hAnsiTheme="majorHAnsi" w:cs="Arial"/>
                <w:color w:val="002060"/>
                <w:sz w:val="20"/>
                <w:szCs w:val="20"/>
                <w:lang w:val="el-GR"/>
              </w:rPr>
              <w:t>4</w:t>
            </w:r>
          </w:p>
        </w:tc>
      </w:tr>
      <w:tr w:rsidR="00CC1EC5" w:rsidRPr="006403CB" w14:paraId="18545434" w14:textId="77777777" w:rsidTr="00E30CBA">
        <w:trPr>
          <w:trHeight w:val="194"/>
        </w:trPr>
        <w:tc>
          <w:tcPr>
            <w:tcW w:w="5637" w:type="dxa"/>
            <w:gridSpan w:val="3"/>
          </w:tcPr>
          <w:p w14:paraId="01A3CDDB" w14:textId="77777777" w:rsidR="00CC1EC5" w:rsidRPr="006403CB" w:rsidRDefault="00CC1EC5" w:rsidP="00E30CBA">
            <w:pPr>
              <w:jc w:val="right"/>
              <w:rPr>
                <w:rFonts w:asciiTheme="majorHAnsi" w:hAnsiTheme="majorHAnsi" w:cs="Arial"/>
                <w:b/>
                <w:color w:val="002060"/>
                <w:sz w:val="20"/>
                <w:szCs w:val="20"/>
                <w:lang w:val="en-GB"/>
              </w:rPr>
            </w:pPr>
          </w:p>
        </w:tc>
        <w:tc>
          <w:tcPr>
            <w:tcW w:w="1559" w:type="dxa"/>
            <w:gridSpan w:val="2"/>
          </w:tcPr>
          <w:p w14:paraId="041CF8B8"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667E5A1F"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770F8AA4" w14:textId="77777777" w:rsidTr="00E30CBA">
        <w:trPr>
          <w:trHeight w:val="194"/>
        </w:trPr>
        <w:tc>
          <w:tcPr>
            <w:tcW w:w="5637" w:type="dxa"/>
            <w:gridSpan w:val="3"/>
          </w:tcPr>
          <w:p w14:paraId="762F098E" w14:textId="77777777" w:rsidR="00CC1EC5" w:rsidRPr="006403CB" w:rsidRDefault="00CC1EC5" w:rsidP="00E30CBA">
            <w:pPr>
              <w:rPr>
                <w:rFonts w:asciiTheme="majorHAnsi" w:hAnsiTheme="majorHAnsi" w:cs="Arial"/>
                <w:b/>
                <w:color w:val="002060"/>
                <w:sz w:val="20"/>
                <w:szCs w:val="20"/>
                <w:lang w:val="en-GB"/>
              </w:rPr>
            </w:pPr>
          </w:p>
        </w:tc>
        <w:tc>
          <w:tcPr>
            <w:tcW w:w="1559" w:type="dxa"/>
            <w:gridSpan w:val="2"/>
          </w:tcPr>
          <w:p w14:paraId="058E9569"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4A068455"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6F7A2970" w14:textId="77777777" w:rsidTr="00E30CBA">
        <w:trPr>
          <w:trHeight w:val="194"/>
        </w:trPr>
        <w:tc>
          <w:tcPr>
            <w:tcW w:w="5637" w:type="dxa"/>
            <w:gridSpan w:val="3"/>
            <w:shd w:val="clear" w:color="auto" w:fill="D0CECE" w:themeFill="background2" w:themeFillShade="E6"/>
          </w:tcPr>
          <w:p w14:paraId="2A46A6A6"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59" w:type="dxa"/>
            <w:gridSpan w:val="2"/>
          </w:tcPr>
          <w:p w14:paraId="7373E586"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403940DD"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2D18F048" w14:textId="77777777" w:rsidTr="00E30CBA">
        <w:trPr>
          <w:trHeight w:val="599"/>
        </w:trPr>
        <w:tc>
          <w:tcPr>
            <w:tcW w:w="3205" w:type="dxa"/>
            <w:shd w:val="clear" w:color="auto" w:fill="D0CECE" w:themeFill="background2" w:themeFillShade="E6"/>
          </w:tcPr>
          <w:p w14:paraId="3C948EA5"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2A312B95"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231" w:type="dxa"/>
            <w:gridSpan w:val="5"/>
          </w:tcPr>
          <w:p w14:paraId="543F3BCD" w14:textId="766A5F24" w:rsidR="00CC1EC5" w:rsidRPr="00A01ED3" w:rsidRDefault="00A01ED3" w:rsidP="00E30CBA">
            <w:pPr>
              <w:rPr>
                <w:rFonts w:asciiTheme="majorHAnsi" w:hAnsiTheme="majorHAnsi" w:cstheme="majorHAnsi"/>
                <w:sz w:val="20"/>
                <w:szCs w:val="20"/>
              </w:rPr>
            </w:pPr>
            <w:r w:rsidRPr="00607E8A">
              <w:rPr>
                <w:rFonts w:asciiTheme="majorHAnsi" w:hAnsiTheme="majorHAnsi" w:cstheme="majorHAnsi"/>
                <w:sz w:val="20"/>
                <w:szCs w:val="20"/>
              </w:rPr>
              <w:t>PREREQUISITES</w:t>
            </w:r>
          </w:p>
          <w:p w14:paraId="3B61AC3A" w14:textId="77777777" w:rsidR="00A01ED3" w:rsidRPr="00A01ED3" w:rsidRDefault="00A01ED3" w:rsidP="00A01ED3">
            <w:pPr>
              <w:rPr>
                <w:rFonts w:asciiTheme="majorHAnsi" w:hAnsiTheme="majorHAnsi" w:cs="Arial"/>
                <w:sz w:val="20"/>
                <w:szCs w:val="20"/>
                <w:lang w:val="en-GB"/>
              </w:rPr>
            </w:pPr>
          </w:p>
        </w:tc>
      </w:tr>
      <w:tr w:rsidR="00CC1EC5" w:rsidRPr="006403CB" w14:paraId="5B6CA07C" w14:textId="77777777" w:rsidTr="00E30CBA">
        <w:tc>
          <w:tcPr>
            <w:tcW w:w="3205" w:type="dxa"/>
            <w:shd w:val="clear" w:color="auto" w:fill="D0CECE" w:themeFill="background2" w:themeFillShade="E6"/>
          </w:tcPr>
          <w:p w14:paraId="30C6D160"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565B13D5" w14:textId="77777777" w:rsidR="00CC1EC5" w:rsidRPr="006403CB" w:rsidRDefault="00CC1EC5" w:rsidP="00E30CBA">
            <w:pPr>
              <w:jc w:val="right"/>
              <w:rPr>
                <w:rFonts w:asciiTheme="majorHAnsi" w:hAnsiTheme="majorHAnsi" w:cs="Arial"/>
                <w:b/>
                <w:sz w:val="20"/>
                <w:szCs w:val="20"/>
                <w:lang w:val="en-GB"/>
              </w:rPr>
            </w:pPr>
          </w:p>
        </w:tc>
        <w:tc>
          <w:tcPr>
            <w:tcW w:w="5231" w:type="dxa"/>
            <w:gridSpan w:val="5"/>
          </w:tcPr>
          <w:p w14:paraId="7F14C8E9" w14:textId="3CFD0F5A" w:rsidR="00CC1EC5" w:rsidRPr="00A01ED3" w:rsidRDefault="00A01ED3" w:rsidP="00E30CBA">
            <w:pPr>
              <w:rPr>
                <w:rFonts w:asciiTheme="majorHAnsi" w:hAnsiTheme="majorHAnsi" w:cs="Arial"/>
                <w:color w:val="002060"/>
                <w:sz w:val="20"/>
                <w:szCs w:val="20"/>
              </w:rPr>
            </w:pPr>
            <w:r>
              <w:rPr>
                <w:rFonts w:asciiTheme="majorHAnsi" w:hAnsiTheme="majorHAnsi" w:cs="Arial"/>
                <w:color w:val="002060"/>
                <w:sz w:val="20"/>
                <w:szCs w:val="20"/>
                <w:lang w:val="el-GR"/>
              </w:rPr>
              <w:t>Ν</w:t>
            </w:r>
            <w:r>
              <w:rPr>
                <w:rFonts w:asciiTheme="majorHAnsi" w:hAnsiTheme="majorHAnsi" w:cs="Arial"/>
                <w:color w:val="002060"/>
                <w:sz w:val="20"/>
                <w:szCs w:val="20"/>
              </w:rPr>
              <w:t>o</w:t>
            </w:r>
          </w:p>
        </w:tc>
      </w:tr>
      <w:tr w:rsidR="00CC1EC5" w:rsidRPr="006403CB" w14:paraId="6D6810A1" w14:textId="77777777" w:rsidTr="00E30CBA">
        <w:tc>
          <w:tcPr>
            <w:tcW w:w="3205" w:type="dxa"/>
            <w:shd w:val="clear" w:color="auto" w:fill="D0CECE" w:themeFill="background2" w:themeFillShade="E6"/>
          </w:tcPr>
          <w:p w14:paraId="7155890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231" w:type="dxa"/>
            <w:gridSpan w:val="5"/>
          </w:tcPr>
          <w:p w14:paraId="79773639" w14:textId="1A18A132" w:rsidR="00CC1EC5" w:rsidRPr="00A01ED3" w:rsidRDefault="00A01ED3" w:rsidP="00E30CBA">
            <w:pPr>
              <w:rPr>
                <w:rFonts w:asciiTheme="majorHAnsi" w:hAnsiTheme="majorHAnsi" w:cs="Arial"/>
                <w:color w:val="002060"/>
                <w:sz w:val="20"/>
                <w:szCs w:val="20"/>
              </w:rPr>
            </w:pPr>
            <w:r>
              <w:rPr>
                <w:rFonts w:asciiTheme="majorHAnsi" w:hAnsiTheme="majorHAnsi" w:cs="Arial"/>
                <w:color w:val="002060"/>
                <w:sz w:val="20"/>
                <w:szCs w:val="20"/>
              </w:rPr>
              <w:t>Greek</w:t>
            </w:r>
          </w:p>
        </w:tc>
      </w:tr>
      <w:tr w:rsidR="00CC1EC5" w:rsidRPr="006403CB" w14:paraId="3EEAD837" w14:textId="77777777" w:rsidTr="00E30CBA">
        <w:tc>
          <w:tcPr>
            <w:tcW w:w="3205" w:type="dxa"/>
            <w:shd w:val="clear" w:color="auto" w:fill="D0CECE" w:themeFill="background2" w:themeFillShade="E6"/>
          </w:tcPr>
          <w:p w14:paraId="4C52EE4B"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231" w:type="dxa"/>
            <w:gridSpan w:val="5"/>
          </w:tcPr>
          <w:p w14:paraId="248C8C30" w14:textId="51204489" w:rsidR="00CC1EC5" w:rsidRPr="006403CB" w:rsidRDefault="00A01ED3"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CC1EC5" w:rsidRPr="006403CB" w14:paraId="720D3F3A" w14:textId="77777777" w:rsidTr="00E30CBA">
        <w:tc>
          <w:tcPr>
            <w:tcW w:w="3205" w:type="dxa"/>
            <w:shd w:val="clear" w:color="auto" w:fill="D0CECE" w:themeFill="background2" w:themeFillShade="E6"/>
          </w:tcPr>
          <w:p w14:paraId="52759A75"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231" w:type="dxa"/>
            <w:gridSpan w:val="5"/>
          </w:tcPr>
          <w:p w14:paraId="04B36A9A" w14:textId="37399FD7" w:rsidR="00CC1EC5" w:rsidRPr="006403CB" w:rsidRDefault="00A01ED3" w:rsidP="00E30CBA">
            <w:pPr>
              <w:spacing w:after="200" w:line="276" w:lineRule="auto"/>
              <w:rPr>
                <w:rFonts w:asciiTheme="majorHAnsi" w:eastAsia="Calibri" w:hAnsiTheme="majorHAnsi" w:cs="Arial"/>
                <w:color w:val="002060"/>
                <w:sz w:val="20"/>
                <w:szCs w:val="20"/>
                <w:lang w:val="en-GB"/>
              </w:rPr>
            </w:pPr>
            <w:hyperlink r:id="rId5" w:history="1">
              <w:r w:rsidRPr="00CB3324">
                <w:rPr>
                  <w:rStyle w:val="-"/>
                  <w:rFonts w:asciiTheme="majorHAnsi" w:hAnsiTheme="majorHAnsi" w:cstheme="majorHAnsi"/>
                  <w:sz w:val="20"/>
                  <w:szCs w:val="20"/>
                </w:rPr>
                <w:t>https://eclass.uowm.gr/</w:t>
              </w:r>
            </w:hyperlink>
            <w:r>
              <w:rPr>
                <w:rFonts w:asciiTheme="majorHAnsi" w:hAnsiTheme="majorHAnsi" w:cstheme="majorHAnsi"/>
                <w:sz w:val="20"/>
                <w:szCs w:val="20"/>
              </w:rPr>
              <w:t xml:space="preserve"> </w:t>
            </w:r>
          </w:p>
        </w:tc>
      </w:tr>
    </w:tbl>
    <w:p w14:paraId="013F9780"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454B2EE0" w14:textId="77777777" w:rsidTr="00E30CBA">
        <w:tc>
          <w:tcPr>
            <w:tcW w:w="8472" w:type="dxa"/>
            <w:gridSpan w:val="2"/>
            <w:tcBorders>
              <w:bottom w:val="nil"/>
            </w:tcBorders>
            <w:shd w:val="clear" w:color="auto" w:fill="D0CECE" w:themeFill="background2" w:themeFillShade="E6"/>
          </w:tcPr>
          <w:p w14:paraId="7FA3ADB0"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244EE7AD" w14:textId="77777777" w:rsidTr="00E30CBA">
        <w:tc>
          <w:tcPr>
            <w:tcW w:w="8472" w:type="dxa"/>
            <w:gridSpan w:val="2"/>
            <w:tcBorders>
              <w:top w:val="nil"/>
            </w:tcBorders>
            <w:shd w:val="clear" w:color="auto" w:fill="D0CECE" w:themeFill="background2" w:themeFillShade="E6"/>
          </w:tcPr>
          <w:p w14:paraId="70522901"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1AFBFF34"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507A40D6"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7D162E80"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702DFC2"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5696E6B0" w14:textId="77777777" w:rsidTr="00E30CBA">
        <w:tc>
          <w:tcPr>
            <w:tcW w:w="8472" w:type="dxa"/>
            <w:gridSpan w:val="2"/>
          </w:tcPr>
          <w:p w14:paraId="0B1A8174"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By the end of the semester students are expected to be able to:</w:t>
            </w:r>
          </w:p>
          <w:p w14:paraId="12E50401"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1.</w:t>
            </w:r>
            <w:r w:rsidRPr="00607E8A">
              <w:rPr>
                <w:rFonts w:asciiTheme="majorHAnsi" w:hAnsiTheme="majorHAnsi" w:cstheme="majorHAnsi"/>
                <w:sz w:val="20"/>
                <w:szCs w:val="20"/>
              </w:rPr>
              <w:tab/>
              <w:t>Understand the basic theoretical concepts of Political Psychology</w:t>
            </w:r>
          </w:p>
          <w:p w14:paraId="76D74B10"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2.</w:t>
            </w:r>
            <w:r w:rsidRPr="00607E8A">
              <w:rPr>
                <w:rFonts w:asciiTheme="majorHAnsi" w:hAnsiTheme="majorHAnsi" w:cstheme="majorHAnsi"/>
                <w:sz w:val="20"/>
                <w:szCs w:val="20"/>
              </w:rPr>
              <w:tab/>
            </w:r>
          </w:p>
          <w:p w14:paraId="3C67A790"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The history and philosophy of political psychology and its relationship to the other branches of psychology</w:t>
            </w:r>
          </w:p>
          <w:p w14:paraId="6F9417CD"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3.</w:t>
            </w:r>
            <w:r w:rsidRPr="00607E8A">
              <w:rPr>
                <w:rFonts w:asciiTheme="majorHAnsi" w:hAnsiTheme="majorHAnsi" w:cstheme="majorHAnsi"/>
                <w:sz w:val="20"/>
                <w:szCs w:val="20"/>
              </w:rPr>
              <w:tab/>
              <w:t>Critically discuss the main practical applications of Political Psychology</w:t>
            </w:r>
          </w:p>
          <w:p w14:paraId="58C69D8C" w14:textId="4873D470" w:rsidR="00CC1EC5" w:rsidRPr="006403CB" w:rsidRDefault="00A01ED3" w:rsidP="00A01ED3">
            <w:pPr>
              <w:rPr>
                <w:rFonts w:asciiTheme="majorHAnsi" w:hAnsiTheme="majorHAnsi" w:cs="Arial"/>
                <w:i/>
                <w:sz w:val="16"/>
                <w:szCs w:val="16"/>
                <w:lang w:val="en-GB"/>
              </w:rPr>
            </w:pPr>
            <w:r w:rsidRPr="00607E8A">
              <w:rPr>
                <w:rFonts w:asciiTheme="majorHAnsi" w:hAnsiTheme="majorHAnsi" w:cstheme="majorHAnsi"/>
                <w:sz w:val="20"/>
                <w:szCs w:val="20"/>
              </w:rPr>
              <w:t>4.</w:t>
            </w:r>
            <w:r w:rsidRPr="00607E8A">
              <w:rPr>
                <w:rFonts w:asciiTheme="majorHAnsi" w:hAnsiTheme="majorHAnsi" w:cstheme="majorHAnsi"/>
                <w:sz w:val="20"/>
                <w:szCs w:val="20"/>
              </w:rPr>
              <w:tab/>
              <w:t>Describe and discuss contemporary issues in political psychology</w:t>
            </w:r>
          </w:p>
        </w:tc>
      </w:tr>
      <w:tr w:rsidR="00CC1EC5" w:rsidRPr="006403CB" w14:paraId="4C84684C"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61CDE2D"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t xml:space="preserve">General Competences </w:t>
            </w:r>
          </w:p>
        </w:tc>
      </w:tr>
      <w:tr w:rsidR="00CC1EC5" w:rsidRPr="006403CB" w14:paraId="77FA26FB" w14:textId="77777777" w:rsidTr="00E30CBA">
        <w:tc>
          <w:tcPr>
            <w:tcW w:w="8472" w:type="dxa"/>
            <w:gridSpan w:val="2"/>
            <w:tcBorders>
              <w:top w:val="nil"/>
              <w:bottom w:val="nil"/>
            </w:tcBorders>
            <w:shd w:val="clear" w:color="auto" w:fill="D0CECE" w:themeFill="background2" w:themeFillShade="E6"/>
          </w:tcPr>
          <w:p w14:paraId="0EA20082"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14:paraId="428F08AB"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52B66E62"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3BB5818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3D37601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106E9E8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7EC4C67B"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Team work</w:t>
            </w:r>
          </w:p>
          <w:p w14:paraId="5DFF5F48"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28F73E13"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30152E7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37A4D46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Project planning and management </w:t>
            </w:r>
          </w:p>
          <w:p w14:paraId="4975B508"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43AEDB88"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2628D24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071736B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Criticism and self-criticism </w:t>
            </w:r>
          </w:p>
          <w:p w14:paraId="209B1DA4"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79CCEC86"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459AC99D"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5E356C77"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6403CB" w14:paraId="2FDB521D" w14:textId="77777777" w:rsidTr="00E30CBA">
        <w:tc>
          <w:tcPr>
            <w:tcW w:w="8472" w:type="dxa"/>
            <w:gridSpan w:val="2"/>
            <w:tcBorders>
              <w:bottom w:val="single" w:sz="4" w:space="0" w:color="auto"/>
            </w:tcBorders>
          </w:tcPr>
          <w:p w14:paraId="34EE4BE5"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lastRenderedPageBreak/>
              <w:t>Students are expected to acquire the following skills:</w:t>
            </w:r>
          </w:p>
          <w:p w14:paraId="6BD9D449"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1.</w:t>
            </w:r>
            <w:r w:rsidRPr="00607E8A">
              <w:rPr>
                <w:rFonts w:asciiTheme="majorHAnsi" w:hAnsiTheme="majorHAnsi" w:cstheme="majorHAnsi"/>
                <w:sz w:val="20"/>
                <w:szCs w:val="20"/>
              </w:rPr>
              <w:tab/>
              <w:t>Adapt to new situations</w:t>
            </w:r>
          </w:p>
          <w:p w14:paraId="1EB1DCBF"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2.</w:t>
            </w:r>
            <w:r w:rsidRPr="00607E8A">
              <w:rPr>
                <w:rFonts w:asciiTheme="majorHAnsi" w:hAnsiTheme="majorHAnsi" w:cstheme="majorHAnsi"/>
                <w:sz w:val="20"/>
                <w:szCs w:val="20"/>
              </w:rPr>
              <w:tab/>
              <w:t>2.1.1.1.1 Decision-making</w:t>
            </w:r>
          </w:p>
          <w:p w14:paraId="286E5857"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3.</w:t>
            </w:r>
            <w:r w:rsidRPr="00607E8A">
              <w:rPr>
                <w:rFonts w:asciiTheme="majorHAnsi" w:hAnsiTheme="majorHAnsi" w:cstheme="majorHAnsi"/>
                <w:sz w:val="20"/>
                <w:szCs w:val="20"/>
              </w:rPr>
              <w:tab/>
              <w:t>Exercising criticism and self-criticism</w:t>
            </w:r>
          </w:p>
          <w:p w14:paraId="2C3FC9FD"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4.</w:t>
            </w:r>
            <w:r w:rsidRPr="00607E8A">
              <w:rPr>
                <w:rFonts w:asciiTheme="majorHAnsi" w:hAnsiTheme="majorHAnsi" w:cstheme="majorHAnsi"/>
                <w:sz w:val="20"/>
                <w:szCs w:val="20"/>
              </w:rPr>
              <w:tab/>
              <w:t>Promotion of free, creative and deductive thinking</w:t>
            </w:r>
          </w:p>
          <w:p w14:paraId="7A126C8D" w14:textId="0992E9A0" w:rsidR="00CC1EC5" w:rsidRPr="00A01ED3"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5.</w:t>
            </w:r>
            <w:r w:rsidRPr="00607E8A">
              <w:rPr>
                <w:rFonts w:asciiTheme="majorHAnsi" w:hAnsiTheme="majorHAnsi" w:cstheme="majorHAnsi"/>
                <w:sz w:val="20"/>
                <w:szCs w:val="20"/>
              </w:rPr>
              <w:tab/>
              <w:t>Independent work</w:t>
            </w:r>
          </w:p>
        </w:tc>
      </w:tr>
    </w:tbl>
    <w:p w14:paraId="0BE9E3CD"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008D0008" w14:textId="77777777" w:rsidTr="00E30CBA">
        <w:tc>
          <w:tcPr>
            <w:tcW w:w="8472" w:type="dxa"/>
          </w:tcPr>
          <w:p w14:paraId="688C92F6"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The course is theoretical in nature. Students will become familiar with concepts such as:</w:t>
            </w:r>
          </w:p>
          <w:p w14:paraId="73EEC600"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(a) the formation of the concept of citizenship in antiquity and today</w:t>
            </w:r>
          </w:p>
          <w:p w14:paraId="2A2ED7A7"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(b) psychological contexts in relation to the formation of the concept of citizenship</w:t>
            </w:r>
          </w:p>
          <w:p w14:paraId="6213D9A3"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(c) the relationship between political thought and human psychology (forms of correlation between political behaviour and human psychosynthesis)</w:t>
            </w:r>
          </w:p>
          <w:p w14:paraId="2E91365B"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(d) the influence of political thought on human psychosynthesis, under the influence of discursive psychology</w:t>
            </w:r>
          </w:p>
          <w:p w14:paraId="13DF095E"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(e) the relationship between political science and political psychology as an epistemological discipline</w:t>
            </w:r>
          </w:p>
          <w:p w14:paraId="6E77197C"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(g) the formation of political psychology under the influence of post-modern and ultra-modern approaches</w:t>
            </w:r>
          </w:p>
          <w:p w14:paraId="765D22B8" w14:textId="2D354D79"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(f) the psychological profile of contemporary voters</w:t>
            </w:r>
          </w:p>
          <w:p w14:paraId="6E09D1FF" w14:textId="565F6AD0"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(h) gender dimensions of politics</w:t>
            </w:r>
          </w:p>
          <w:p w14:paraId="6466D749" w14:textId="7CD1269F"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Political psychology is an interdisciplinary academic discipline concerned with the analysis of the relationships between socio-psychological and political processes. It studies the ideology, political thinking and behaviour of individuals and groups and aims to understand the relationship between individuals and the political-institutional context in which they (interact). Topics of study include:</w:t>
            </w:r>
          </w:p>
          <w:p w14:paraId="585DFF95"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(a) the concept of citizenship and citizenship</w:t>
            </w:r>
          </w:p>
          <w:p w14:paraId="39CB53D7"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b) the concept of citizenship and the concept of citizenship; b) leadership and identity politics</w:t>
            </w:r>
          </w:p>
          <w:p w14:paraId="15AB05F5"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(c) nationalism, racism, fascism, political violence and radicalisation</w:t>
            </w:r>
          </w:p>
          <w:p w14:paraId="5683E44A"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(d) social cohesion and social conflict, migration, identities and rights</w:t>
            </w:r>
          </w:p>
          <w:p w14:paraId="6A9BD085"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 xml:space="preserve">(e) political participation, collective action, electoral behaviour </w:t>
            </w:r>
          </w:p>
          <w:p w14:paraId="46B061B8" w14:textId="77777777" w:rsidR="00A01ED3" w:rsidRPr="00A01ED3" w:rsidRDefault="00A01ED3" w:rsidP="00A01ED3">
            <w:pPr>
              <w:rPr>
                <w:rFonts w:asciiTheme="majorHAnsi" w:hAnsiTheme="majorHAnsi" w:cstheme="majorHAnsi"/>
                <w:sz w:val="20"/>
                <w:szCs w:val="20"/>
              </w:rPr>
            </w:pPr>
            <w:r w:rsidRPr="00A01ED3">
              <w:rPr>
                <w:rFonts w:asciiTheme="majorHAnsi" w:hAnsiTheme="majorHAnsi" w:cstheme="majorHAnsi"/>
                <w:sz w:val="20"/>
                <w:szCs w:val="20"/>
              </w:rPr>
              <w:t xml:space="preserve">(g) political thought and discourse - cognitive psychology &amp; political psychology </w:t>
            </w:r>
          </w:p>
          <w:p w14:paraId="30A3374B" w14:textId="77402A21" w:rsidR="00CC1EC5" w:rsidRPr="00A01ED3" w:rsidRDefault="00A01ED3" w:rsidP="00A01ED3">
            <w:pPr>
              <w:rPr>
                <w:rFonts w:ascii="Calibri" w:eastAsia="Calibri" w:hAnsi="Calibri"/>
                <w:iCs/>
                <w:color w:val="002060"/>
                <w:lang w:val="en-GB"/>
              </w:rPr>
            </w:pPr>
            <w:r w:rsidRPr="00A01ED3">
              <w:rPr>
                <w:rFonts w:asciiTheme="majorHAnsi" w:hAnsiTheme="majorHAnsi" w:cstheme="majorHAnsi"/>
                <w:sz w:val="20"/>
                <w:szCs w:val="20"/>
              </w:rPr>
              <w:t>(h) the emergence of political psychology as an interdisciplinary discipline and its relationship with other disciplines</w:t>
            </w:r>
          </w:p>
        </w:tc>
      </w:tr>
    </w:tbl>
    <w:p w14:paraId="3C46E6D5" w14:textId="77777777" w:rsidR="00C36535" w:rsidRDefault="00C36535" w:rsidP="00C36535">
      <w:pPr>
        <w:widowControl w:val="0"/>
        <w:autoSpaceDE w:val="0"/>
        <w:autoSpaceDN w:val="0"/>
        <w:adjustRightInd w:val="0"/>
        <w:spacing w:before="120" w:after="200" w:line="276" w:lineRule="auto"/>
        <w:rPr>
          <w:rFonts w:asciiTheme="majorHAnsi" w:hAnsiTheme="majorHAnsi" w:cs="Arial"/>
          <w:b/>
          <w:color w:val="000000"/>
          <w:sz w:val="22"/>
          <w:szCs w:val="22"/>
          <w:lang w:val="en-GB"/>
        </w:rPr>
      </w:pPr>
    </w:p>
    <w:p w14:paraId="07124E81" w14:textId="77777777" w:rsidR="00CC1EC5" w:rsidRPr="006403CB" w:rsidRDefault="00C3653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br w:type="page"/>
      </w:r>
      <w:r w:rsidR="00CC1EC5"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1A022832" w14:textId="77777777" w:rsidTr="00E30CBA">
        <w:tc>
          <w:tcPr>
            <w:tcW w:w="3306" w:type="dxa"/>
            <w:shd w:val="clear" w:color="auto" w:fill="D0CECE" w:themeFill="background2" w:themeFillShade="E6"/>
          </w:tcPr>
          <w:p w14:paraId="645A50A0"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77D3F8F1" w14:textId="1AABCA40" w:rsidR="00CC1EC5" w:rsidRPr="006403CB" w:rsidRDefault="00A01ED3" w:rsidP="00E30CBA">
            <w:pPr>
              <w:spacing w:after="200" w:line="276" w:lineRule="auto"/>
              <w:rPr>
                <w:rFonts w:asciiTheme="majorHAnsi" w:eastAsia="Calibri" w:hAnsiTheme="majorHAnsi"/>
                <w:iCs/>
                <w:color w:val="002060"/>
                <w:lang w:val="en-GB"/>
              </w:rPr>
            </w:pPr>
            <w:r w:rsidRPr="00607E8A">
              <w:rPr>
                <w:rFonts w:asciiTheme="majorHAnsi" w:hAnsiTheme="majorHAnsi" w:cstheme="majorHAnsi"/>
                <w:sz w:val="20"/>
                <w:szCs w:val="20"/>
              </w:rPr>
              <w:t>Face-to-face</w:t>
            </w:r>
          </w:p>
        </w:tc>
      </w:tr>
      <w:tr w:rsidR="00CC1EC5" w:rsidRPr="006403CB" w14:paraId="73E22F73" w14:textId="77777777" w:rsidTr="00E30CBA">
        <w:tc>
          <w:tcPr>
            <w:tcW w:w="3306" w:type="dxa"/>
            <w:shd w:val="clear" w:color="auto" w:fill="D0CECE" w:themeFill="background2" w:themeFillShade="E6"/>
          </w:tcPr>
          <w:p w14:paraId="5FCCB657"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2872051F"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 During teaching</w:t>
            </w:r>
          </w:p>
          <w:p w14:paraId="393B4CF4"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 During laboratory exercises</w:t>
            </w:r>
          </w:p>
          <w:p w14:paraId="4B7C1FF1" w14:textId="544F4239" w:rsidR="00CC1EC5" w:rsidRPr="00A01ED3" w:rsidRDefault="00A01ED3" w:rsidP="00E30CBA">
            <w:pPr>
              <w:rPr>
                <w:rFonts w:asciiTheme="majorHAnsi" w:hAnsiTheme="majorHAnsi" w:cstheme="majorHAnsi"/>
                <w:sz w:val="20"/>
                <w:szCs w:val="20"/>
              </w:rPr>
            </w:pPr>
            <w:r w:rsidRPr="00607E8A">
              <w:rPr>
                <w:rFonts w:asciiTheme="majorHAnsi" w:hAnsiTheme="majorHAnsi" w:cstheme="majorHAnsi"/>
                <w:sz w:val="20"/>
                <w:szCs w:val="20"/>
              </w:rPr>
              <w:t>● In communication with students</w:t>
            </w:r>
          </w:p>
        </w:tc>
      </w:tr>
      <w:tr w:rsidR="00CC1EC5" w:rsidRPr="006403CB" w14:paraId="075A3B3B" w14:textId="77777777" w:rsidTr="00E30CBA">
        <w:tc>
          <w:tcPr>
            <w:tcW w:w="3306" w:type="dxa"/>
            <w:shd w:val="clear" w:color="auto" w:fill="D0CECE" w:themeFill="background2" w:themeFillShade="E6"/>
          </w:tcPr>
          <w:p w14:paraId="474332E2"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7803D559"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461CC1F3"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5849629D" w14:textId="77777777" w:rsidR="00CC1EC5" w:rsidRPr="006403CB" w:rsidRDefault="00CC1EC5" w:rsidP="00E30CBA">
            <w:pPr>
              <w:jc w:val="both"/>
              <w:rPr>
                <w:rFonts w:asciiTheme="majorHAnsi" w:hAnsiTheme="majorHAnsi" w:cs="Arial"/>
                <w:i/>
                <w:sz w:val="16"/>
                <w:szCs w:val="16"/>
                <w:lang w:val="en-GB"/>
              </w:rPr>
            </w:pPr>
          </w:p>
          <w:p w14:paraId="12590AFD"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41A07D92" w14:textId="77777777" w:rsidTr="00E30CBA">
              <w:tc>
                <w:tcPr>
                  <w:tcW w:w="2467" w:type="dxa"/>
                  <w:shd w:val="clear" w:color="auto" w:fill="D0CECE" w:themeFill="background2" w:themeFillShade="E6"/>
                  <w:vAlign w:val="center"/>
                </w:tcPr>
                <w:p w14:paraId="7D07393D"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192BD53E"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7726E953" w14:textId="77777777" w:rsidTr="00E30CBA">
              <w:tc>
                <w:tcPr>
                  <w:tcW w:w="2467" w:type="dxa"/>
                </w:tcPr>
                <w:p w14:paraId="44FE1FE8" w14:textId="789BA154" w:rsidR="00CC1EC5" w:rsidRPr="006403CB" w:rsidRDefault="00A01ED3" w:rsidP="00E30CBA">
                  <w:pPr>
                    <w:rPr>
                      <w:rFonts w:asciiTheme="majorHAnsi" w:hAnsiTheme="majorHAnsi"/>
                      <w:iCs/>
                      <w:color w:val="002060"/>
                      <w:sz w:val="22"/>
                      <w:szCs w:val="22"/>
                      <w:lang w:val="en-GB"/>
                    </w:rPr>
                  </w:pPr>
                  <w:r w:rsidRPr="00607E8A">
                    <w:rPr>
                      <w:rFonts w:asciiTheme="majorHAnsi" w:hAnsiTheme="majorHAnsi" w:cstheme="majorHAnsi"/>
                      <w:sz w:val="20"/>
                      <w:szCs w:val="20"/>
                    </w:rPr>
                    <w:t>Study &amp; analysis of literature</w:t>
                  </w:r>
                </w:p>
              </w:tc>
              <w:tc>
                <w:tcPr>
                  <w:tcW w:w="2468" w:type="dxa"/>
                </w:tcPr>
                <w:p w14:paraId="641AE743" w14:textId="5ACEF49C" w:rsidR="00CC1EC5" w:rsidRPr="006403CB" w:rsidRDefault="00A01ED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65C16E22" w14:textId="77777777" w:rsidTr="00E30CBA">
              <w:tc>
                <w:tcPr>
                  <w:tcW w:w="2467" w:type="dxa"/>
                  <w:shd w:val="clear" w:color="auto" w:fill="auto"/>
                </w:tcPr>
                <w:p w14:paraId="2AD21C40" w14:textId="3DCE90CA" w:rsidR="00CC1EC5" w:rsidRPr="006403CB" w:rsidRDefault="00A01ED3" w:rsidP="00E30CBA">
                  <w:pPr>
                    <w:rPr>
                      <w:rFonts w:asciiTheme="majorHAnsi" w:hAnsiTheme="majorHAnsi"/>
                      <w:iCs/>
                      <w:color w:val="002060"/>
                      <w:sz w:val="22"/>
                      <w:szCs w:val="22"/>
                      <w:lang w:val="en-GB"/>
                    </w:rPr>
                  </w:pPr>
                  <w:r w:rsidRPr="00607E8A">
                    <w:rPr>
                      <w:rFonts w:asciiTheme="majorHAnsi" w:hAnsiTheme="majorHAnsi" w:cstheme="majorHAnsi"/>
                      <w:sz w:val="20"/>
                      <w:szCs w:val="20"/>
                    </w:rPr>
                    <w:t>Case study &amp; analysis</w:t>
                  </w:r>
                </w:p>
              </w:tc>
              <w:tc>
                <w:tcPr>
                  <w:tcW w:w="2468" w:type="dxa"/>
                </w:tcPr>
                <w:p w14:paraId="599289E8" w14:textId="2799A5FC" w:rsidR="00CC1EC5" w:rsidRPr="006403CB" w:rsidRDefault="00A01ED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12</w:t>
                  </w:r>
                </w:p>
              </w:tc>
            </w:tr>
            <w:tr w:rsidR="00CC1EC5" w:rsidRPr="006403CB" w14:paraId="73C37102" w14:textId="77777777" w:rsidTr="00E30CBA">
              <w:tc>
                <w:tcPr>
                  <w:tcW w:w="2467" w:type="dxa"/>
                  <w:shd w:val="clear" w:color="auto" w:fill="auto"/>
                </w:tcPr>
                <w:p w14:paraId="48AAFAEC" w14:textId="2D51EE22" w:rsidR="00CC1EC5" w:rsidRPr="006403CB" w:rsidRDefault="00A01ED3" w:rsidP="00E30CBA">
                  <w:pPr>
                    <w:rPr>
                      <w:rFonts w:asciiTheme="majorHAnsi" w:hAnsiTheme="majorHAnsi"/>
                      <w:iCs/>
                      <w:color w:val="002060"/>
                      <w:sz w:val="22"/>
                      <w:szCs w:val="22"/>
                      <w:lang w:val="en-GB"/>
                    </w:rPr>
                  </w:pPr>
                  <w:r w:rsidRPr="00607E8A">
                    <w:rPr>
                      <w:rFonts w:asciiTheme="majorHAnsi" w:hAnsiTheme="majorHAnsi" w:cstheme="majorHAnsi"/>
                      <w:sz w:val="20"/>
                      <w:szCs w:val="20"/>
                    </w:rPr>
                    <w:t>Writing a paper</w:t>
                  </w:r>
                </w:p>
              </w:tc>
              <w:tc>
                <w:tcPr>
                  <w:tcW w:w="2468" w:type="dxa"/>
                </w:tcPr>
                <w:p w14:paraId="62691124" w14:textId="1C1BD958" w:rsidR="00CC1EC5" w:rsidRPr="006403CB" w:rsidRDefault="00A01ED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13</w:t>
                  </w:r>
                </w:p>
              </w:tc>
            </w:tr>
            <w:tr w:rsidR="00CC1EC5" w:rsidRPr="006403CB" w14:paraId="1C49FCB9" w14:textId="77777777" w:rsidTr="00E30CBA">
              <w:tc>
                <w:tcPr>
                  <w:tcW w:w="2467" w:type="dxa"/>
                  <w:shd w:val="clear" w:color="auto" w:fill="auto"/>
                </w:tcPr>
                <w:p w14:paraId="2BD35F40" w14:textId="100B4BBD" w:rsidR="00CC1EC5" w:rsidRPr="006403CB" w:rsidRDefault="00A01ED3" w:rsidP="00A01ED3">
                  <w:pPr>
                    <w:tabs>
                      <w:tab w:val="left" w:pos="537"/>
                    </w:tabs>
                    <w:rPr>
                      <w:rFonts w:asciiTheme="majorHAnsi" w:hAnsiTheme="majorHAnsi"/>
                      <w:iCs/>
                      <w:color w:val="002060"/>
                      <w:sz w:val="22"/>
                      <w:szCs w:val="22"/>
                      <w:lang w:val="en-GB"/>
                    </w:rPr>
                  </w:pPr>
                  <w:r w:rsidRPr="00607E8A">
                    <w:rPr>
                      <w:rFonts w:asciiTheme="majorHAnsi" w:hAnsiTheme="majorHAnsi" w:cstheme="majorHAnsi"/>
                      <w:sz w:val="20"/>
                      <w:szCs w:val="20"/>
                    </w:rPr>
                    <w:t>Preparation</w:t>
                  </w:r>
                  <w:r>
                    <w:rPr>
                      <w:rFonts w:asciiTheme="majorHAnsi" w:hAnsiTheme="majorHAnsi" w:cstheme="majorHAnsi"/>
                      <w:sz w:val="20"/>
                      <w:szCs w:val="20"/>
                    </w:rPr>
                    <w:t xml:space="preserve"> </w:t>
                  </w:r>
                  <w:r w:rsidRPr="00607E8A">
                    <w:rPr>
                      <w:rFonts w:asciiTheme="majorHAnsi" w:hAnsiTheme="majorHAnsi" w:cstheme="majorHAnsi"/>
                      <w:sz w:val="20"/>
                      <w:szCs w:val="20"/>
                    </w:rPr>
                    <w:t>Presentation of the work</w:t>
                  </w:r>
                </w:p>
              </w:tc>
              <w:tc>
                <w:tcPr>
                  <w:tcW w:w="2468" w:type="dxa"/>
                </w:tcPr>
                <w:p w14:paraId="66F9E819" w14:textId="736DC421" w:rsidR="00CC1EC5" w:rsidRPr="006403CB" w:rsidRDefault="00A01ED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6</w:t>
                  </w:r>
                </w:p>
              </w:tc>
            </w:tr>
            <w:tr w:rsidR="00CC1EC5" w:rsidRPr="006403CB" w14:paraId="55733B6F" w14:textId="77777777" w:rsidTr="00E30CBA">
              <w:tc>
                <w:tcPr>
                  <w:tcW w:w="2467" w:type="dxa"/>
                  <w:shd w:val="clear" w:color="auto" w:fill="auto"/>
                </w:tcPr>
                <w:p w14:paraId="5D70FF6D" w14:textId="4C188F6C" w:rsidR="00CC1EC5" w:rsidRPr="006403CB" w:rsidRDefault="00A01ED3" w:rsidP="00A01ED3">
                  <w:pPr>
                    <w:rPr>
                      <w:rFonts w:asciiTheme="majorHAnsi" w:hAnsiTheme="majorHAnsi"/>
                      <w:iCs/>
                      <w:color w:val="002060"/>
                      <w:sz w:val="22"/>
                      <w:szCs w:val="22"/>
                      <w:lang w:val="en-GB"/>
                    </w:rPr>
                  </w:pPr>
                  <w:r w:rsidRPr="00607E8A">
                    <w:rPr>
                      <w:rFonts w:asciiTheme="majorHAnsi" w:hAnsiTheme="majorHAnsi" w:cstheme="majorHAnsi"/>
                      <w:sz w:val="20"/>
                      <w:szCs w:val="20"/>
                    </w:rPr>
                    <w:t>Preparation for the exam</w:t>
                  </w:r>
                </w:p>
              </w:tc>
              <w:tc>
                <w:tcPr>
                  <w:tcW w:w="2468" w:type="dxa"/>
                </w:tcPr>
                <w:p w14:paraId="5303D79B" w14:textId="562F4C29" w:rsidR="00CC1EC5" w:rsidRPr="006403CB" w:rsidRDefault="00A01ED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3F783899" w14:textId="77777777" w:rsidTr="00E30CBA">
              <w:tc>
                <w:tcPr>
                  <w:tcW w:w="2467" w:type="dxa"/>
                  <w:shd w:val="clear" w:color="auto" w:fill="auto"/>
                </w:tcPr>
                <w:p w14:paraId="40BC0144" w14:textId="77777777" w:rsidR="00CC1EC5" w:rsidRPr="006403CB" w:rsidRDefault="00CC1EC5" w:rsidP="00E30CBA">
                  <w:pPr>
                    <w:rPr>
                      <w:rFonts w:asciiTheme="majorHAnsi" w:hAnsiTheme="majorHAnsi"/>
                      <w:iCs/>
                      <w:color w:val="002060"/>
                      <w:sz w:val="22"/>
                      <w:szCs w:val="22"/>
                      <w:lang w:val="en-GB"/>
                    </w:rPr>
                  </w:pPr>
                </w:p>
              </w:tc>
              <w:tc>
                <w:tcPr>
                  <w:tcW w:w="2468" w:type="dxa"/>
                </w:tcPr>
                <w:p w14:paraId="078975C8"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3A6A9C4A" w14:textId="77777777" w:rsidTr="00E30CBA">
              <w:tc>
                <w:tcPr>
                  <w:tcW w:w="2467" w:type="dxa"/>
                  <w:shd w:val="clear" w:color="auto" w:fill="auto"/>
                </w:tcPr>
                <w:p w14:paraId="02200F3E" w14:textId="77777777" w:rsidR="00CC1EC5" w:rsidRPr="006403CB" w:rsidRDefault="00CC1EC5" w:rsidP="00E30CBA">
                  <w:pPr>
                    <w:rPr>
                      <w:rFonts w:asciiTheme="majorHAnsi" w:hAnsiTheme="majorHAnsi"/>
                      <w:iCs/>
                      <w:color w:val="002060"/>
                      <w:sz w:val="22"/>
                      <w:szCs w:val="22"/>
                      <w:lang w:val="en-GB"/>
                    </w:rPr>
                  </w:pPr>
                </w:p>
              </w:tc>
              <w:tc>
                <w:tcPr>
                  <w:tcW w:w="2468" w:type="dxa"/>
                </w:tcPr>
                <w:p w14:paraId="22F55FD8"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5BBCE4A1" w14:textId="77777777" w:rsidTr="00E30CBA">
              <w:tc>
                <w:tcPr>
                  <w:tcW w:w="2467" w:type="dxa"/>
                  <w:shd w:val="clear" w:color="auto" w:fill="auto"/>
                </w:tcPr>
                <w:p w14:paraId="26FAA3EB" w14:textId="77777777" w:rsidR="00CC1EC5" w:rsidRPr="006403CB" w:rsidRDefault="00CC1EC5" w:rsidP="00E30CBA">
                  <w:pPr>
                    <w:rPr>
                      <w:rFonts w:asciiTheme="majorHAnsi" w:hAnsiTheme="majorHAnsi"/>
                      <w:iCs/>
                      <w:color w:val="002060"/>
                      <w:sz w:val="22"/>
                      <w:szCs w:val="22"/>
                      <w:lang w:val="en-GB"/>
                    </w:rPr>
                  </w:pPr>
                </w:p>
              </w:tc>
              <w:tc>
                <w:tcPr>
                  <w:tcW w:w="2468" w:type="dxa"/>
                </w:tcPr>
                <w:p w14:paraId="786F2A76"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11D46930" w14:textId="77777777" w:rsidTr="00E30CBA">
              <w:tc>
                <w:tcPr>
                  <w:tcW w:w="2467" w:type="dxa"/>
                  <w:shd w:val="clear" w:color="auto" w:fill="auto"/>
                </w:tcPr>
                <w:p w14:paraId="789BE6C0" w14:textId="77777777" w:rsidR="00CC1EC5" w:rsidRPr="006403CB" w:rsidRDefault="00CC1EC5" w:rsidP="00E30CBA">
                  <w:pPr>
                    <w:rPr>
                      <w:rFonts w:asciiTheme="majorHAnsi" w:hAnsiTheme="majorHAnsi"/>
                      <w:iCs/>
                      <w:color w:val="002060"/>
                      <w:sz w:val="22"/>
                      <w:szCs w:val="22"/>
                      <w:lang w:val="en-GB"/>
                    </w:rPr>
                  </w:pPr>
                </w:p>
              </w:tc>
              <w:tc>
                <w:tcPr>
                  <w:tcW w:w="2468" w:type="dxa"/>
                </w:tcPr>
                <w:p w14:paraId="0FF05408" w14:textId="77777777" w:rsidR="00CC1EC5" w:rsidRPr="006403CB" w:rsidRDefault="00CC1EC5" w:rsidP="00E30CBA">
                  <w:pPr>
                    <w:jc w:val="center"/>
                    <w:rPr>
                      <w:rFonts w:asciiTheme="majorHAnsi" w:hAnsiTheme="majorHAnsi" w:cs="Arial"/>
                      <w:color w:val="002060"/>
                      <w:sz w:val="20"/>
                      <w:szCs w:val="20"/>
                      <w:lang w:val="en-GB"/>
                    </w:rPr>
                  </w:pPr>
                </w:p>
              </w:tc>
            </w:tr>
            <w:tr w:rsidR="00CC1EC5" w:rsidRPr="006403CB" w14:paraId="3470DC45" w14:textId="77777777" w:rsidTr="00E30CBA">
              <w:tc>
                <w:tcPr>
                  <w:tcW w:w="2467" w:type="dxa"/>
                </w:tcPr>
                <w:p w14:paraId="1CD40558" w14:textId="77777777" w:rsidR="00CC1EC5" w:rsidRPr="006403CB" w:rsidRDefault="00CC1EC5"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0CDDCF92" w14:textId="123BCF76" w:rsidR="00CC1EC5" w:rsidRPr="006403CB" w:rsidRDefault="00A01ED3" w:rsidP="00E30CBA">
                  <w:pPr>
                    <w:jc w:val="center"/>
                    <w:rPr>
                      <w:rFonts w:asciiTheme="majorHAnsi" w:hAnsiTheme="majorHAnsi" w:cs="Arial"/>
                      <w:b/>
                      <w:i/>
                      <w:color w:val="002060"/>
                      <w:sz w:val="20"/>
                      <w:szCs w:val="20"/>
                      <w:lang w:val="en-GB"/>
                    </w:rPr>
                  </w:pPr>
                  <w:r>
                    <w:rPr>
                      <w:rFonts w:asciiTheme="majorHAnsi" w:hAnsiTheme="majorHAnsi" w:cs="Arial"/>
                      <w:b/>
                      <w:i/>
                      <w:color w:val="002060"/>
                      <w:sz w:val="20"/>
                      <w:szCs w:val="20"/>
                      <w:lang w:val="en-GB"/>
                    </w:rPr>
                    <w:t>110</w:t>
                  </w:r>
                </w:p>
              </w:tc>
            </w:tr>
          </w:tbl>
          <w:p w14:paraId="68BF20CD" w14:textId="77777777" w:rsidR="00CC1EC5" w:rsidRPr="006403CB" w:rsidRDefault="00CC1EC5" w:rsidP="00E30CBA">
            <w:pPr>
              <w:rPr>
                <w:rFonts w:asciiTheme="majorHAnsi" w:hAnsiTheme="majorHAnsi" w:cs="Tahoma"/>
                <w:lang w:val="en-GB"/>
              </w:rPr>
            </w:pPr>
          </w:p>
        </w:tc>
      </w:tr>
      <w:tr w:rsidR="00CC1EC5" w:rsidRPr="006403CB" w14:paraId="526D2FBE" w14:textId="77777777" w:rsidTr="00E30CBA">
        <w:tc>
          <w:tcPr>
            <w:tcW w:w="3306" w:type="dxa"/>
          </w:tcPr>
          <w:p w14:paraId="2B9F0959"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0F3656AE"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32A7FF4B" w14:textId="77777777" w:rsidR="00CC1EC5" w:rsidRPr="006403CB" w:rsidRDefault="00CC1EC5" w:rsidP="00E30CBA">
            <w:pPr>
              <w:jc w:val="both"/>
              <w:rPr>
                <w:rFonts w:asciiTheme="majorHAnsi" w:hAnsiTheme="majorHAnsi" w:cs="Arial"/>
                <w:i/>
                <w:sz w:val="16"/>
                <w:szCs w:val="16"/>
                <w:lang w:val="en-GB"/>
              </w:rPr>
            </w:pPr>
          </w:p>
          <w:p w14:paraId="71F9AEEB"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12B862F0" w14:textId="77777777" w:rsidR="00CC1EC5" w:rsidRPr="006403CB" w:rsidRDefault="00CC1EC5" w:rsidP="00E30CBA">
            <w:pPr>
              <w:jc w:val="both"/>
              <w:rPr>
                <w:rFonts w:asciiTheme="majorHAnsi" w:hAnsiTheme="majorHAnsi" w:cs="Arial"/>
                <w:i/>
                <w:sz w:val="16"/>
                <w:szCs w:val="16"/>
                <w:lang w:val="en-GB"/>
              </w:rPr>
            </w:pPr>
          </w:p>
          <w:p w14:paraId="46B84483"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73BB3CA5"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STUDENT EVALUATION Students are assessed:</w:t>
            </w:r>
          </w:p>
          <w:p w14:paraId="711268B2"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1. during the course</w:t>
            </w:r>
          </w:p>
          <w:p w14:paraId="6A475E16"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2. in the writing and presentation of assignments/exercises (individual or group). The topics of the assignments, the date of delivery, the</w:t>
            </w:r>
          </w:p>
          <w:p w14:paraId="4EF161B6"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The topics of the assignments, the due date, the scope of each assignment and the exact</w:t>
            </w:r>
          </w:p>
          <w:p w14:paraId="1D3E564A"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The extent of the assignment, the due date, the duration of the assignment and the exact assessment criteria are announced orally by the lecturer at the beginning of the semester and posted on the e-class platform as part of the course instructions.</w:t>
            </w:r>
          </w:p>
          <w:p w14:paraId="7B81202F"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3. at the end of the course with written examinations (short and short-answer questions).</w:t>
            </w:r>
          </w:p>
          <w:p w14:paraId="26293FB1" w14:textId="23BC99F8" w:rsidR="00CC1EC5"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short and long answer questions).</w:t>
            </w:r>
          </w:p>
          <w:p w14:paraId="50CB865A"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The assessment criteria are announced at the beginning of the semester orally by the teacher.</w:t>
            </w:r>
          </w:p>
          <w:p w14:paraId="74E36381" w14:textId="5B593B8D" w:rsidR="00CC1EC5" w:rsidRPr="00A01ED3" w:rsidRDefault="00A01ED3" w:rsidP="00E30CBA">
            <w:pPr>
              <w:rPr>
                <w:rFonts w:asciiTheme="majorHAnsi" w:hAnsiTheme="majorHAnsi" w:cstheme="majorHAnsi"/>
                <w:sz w:val="20"/>
                <w:szCs w:val="20"/>
              </w:rPr>
            </w:pPr>
            <w:r w:rsidRPr="00607E8A">
              <w:rPr>
                <w:rFonts w:asciiTheme="majorHAnsi" w:hAnsiTheme="majorHAnsi" w:cstheme="majorHAnsi"/>
                <w:sz w:val="20"/>
                <w:szCs w:val="20"/>
              </w:rPr>
              <w:t>They are announced at the beginning of the semester by the lecturer and posted on the e-class platform as part of the course instructions.</w:t>
            </w:r>
          </w:p>
        </w:tc>
      </w:tr>
    </w:tbl>
    <w:p w14:paraId="41CD6ACF"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485F3F7C" w14:textId="77777777" w:rsidTr="00E30CBA">
        <w:tc>
          <w:tcPr>
            <w:tcW w:w="8472" w:type="dxa"/>
          </w:tcPr>
          <w:p w14:paraId="0087586D" w14:textId="77777777" w:rsidR="00CC1EC5"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 Suggested bibliography:</w:t>
            </w:r>
          </w:p>
          <w:p w14:paraId="6357FD2D" w14:textId="77777777" w:rsidR="008865E5" w:rsidRPr="006403CB" w:rsidRDefault="008865E5" w:rsidP="00E30CBA">
            <w:pPr>
              <w:jc w:val="both"/>
              <w:rPr>
                <w:rFonts w:asciiTheme="majorHAnsi" w:hAnsiTheme="majorHAnsi" w:cs="Arial"/>
                <w:i/>
                <w:sz w:val="16"/>
                <w:szCs w:val="16"/>
                <w:lang w:val="en-GB"/>
              </w:rPr>
            </w:pPr>
          </w:p>
          <w:p w14:paraId="41988E4D"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 Related academic journals:</w:t>
            </w:r>
          </w:p>
          <w:p w14:paraId="46BF2664"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Varoufakis, G. (2007) Game Theory. Athens: Gutenberg Publications.</w:t>
            </w:r>
          </w:p>
          <w:p w14:paraId="2E309FAC"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Galanis, G. N., Moser, H. (1999). Introduction to political psychology. Athens: Papazisis Publications.</w:t>
            </w:r>
          </w:p>
          <w:p w14:paraId="1A6A5F0E"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LeBon, G. (1998). Political psychology. Papadopoulos: Zitros Publications Metaxas, A.I. (2016). Political Science. Athens: Athens, Athens, Greece.</w:t>
            </w:r>
          </w:p>
          <w:p w14:paraId="7DCD6031"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Louise, P., Jorgensen, M.W. (2009).  Papazisis Publications.</w:t>
            </w:r>
          </w:p>
          <w:p w14:paraId="4AF03C46"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Zizek, S., (2015). Problems in Paradise: communism after the end of history.</w:t>
            </w:r>
            <w:r>
              <w:rPr>
                <w:rFonts w:asciiTheme="majorHAnsi" w:hAnsiTheme="majorHAnsi" w:cstheme="majorHAnsi"/>
                <w:sz w:val="20"/>
                <w:szCs w:val="20"/>
              </w:rPr>
              <w:t xml:space="preserve"> </w:t>
            </w:r>
            <w:r w:rsidRPr="00607E8A">
              <w:rPr>
                <w:rFonts w:asciiTheme="majorHAnsi" w:hAnsiTheme="majorHAnsi" w:cstheme="majorHAnsi"/>
                <w:sz w:val="20"/>
                <w:szCs w:val="20"/>
              </w:rPr>
              <w:t>Athens: Metaixmio Publications.</w:t>
            </w:r>
          </w:p>
          <w:p w14:paraId="7D4528A9" w14:textId="77777777" w:rsidR="00A01ED3" w:rsidRPr="00607E8A" w:rsidRDefault="00A01ED3" w:rsidP="00A01ED3">
            <w:pPr>
              <w:rPr>
                <w:rFonts w:asciiTheme="majorHAnsi" w:hAnsiTheme="majorHAnsi" w:cstheme="majorHAnsi"/>
                <w:sz w:val="20"/>
                <w:szCs w:val="20"/>
              </w:rPr>
            </w:pPr>
            <w:r w:rsidRPr="00607E8A">
              <w:rPr>
                <w:rFonts w:asciiTheme="majorHAnsi" w:hAnsiTheme="majorHAnsi" w:cstheme="majorHAnsi"/>
                <w:sz w:val="20"/>
                <w:szCs w:val="20"/>
              </w:rPr>
              <w:t xml:space="preserve">Chrysochou, X., after Metaphysics. &amp; Iatridis, T. (eds.). (2013). Aspects of Hegemony in liberal societies. Athens: Pedio Publications. </w:t>
            </w:r>
          </w:p>
          <w:p w14:paraId="26E55E4C" w14:textId="754D509B" w:rsidR="00CC1EC5" w:rsidRPr="006403CB" w:rsidRDefault="00A01ED3" w:rsidP="00A01ED3">
            <w:pPr>
              <w:rPr>
                <w:rFonts w:asciiTheme="majorHAnsi" w:hAnsiTheme="majorHAnsi" w:cs="Arial"/>
                <w:b/>
                <w:lang w:val="en-GB"/>
              </w:rPr>
            </w:pPr>
            <w:r w:rsidRPr="00607E8A">
              <w:rPr>
                <w:rFonts w:asciiTheme="majorHAnsi" w:hAnsiTheme="majorHAnsi" w:cstheme="majorHAnsi"/>
                <w:sz w:val="20"/>
                <w:szCs w:val="20"/>
              </w:rPr>
              <w:lastRenderedPageBreak/>
              <w:t>Markoulis, D. &amp; Dikaiou, M. (2005).</w:t>
            </w:r>
            <w:r>
              <w:rPr>
                <w:rFonts w:asciiTheme="majorHAnsi" w:hAnsiTheme="majorHAnsi" w:cstheme="majorHAnsi"/>
                <w:sz w:val="20"/>
                <w:szCs w:val="20"/>
              </w:rPr>
              <w:t xml:space="preserve"> Political Psychology. Problems and perspectives. Dardanos Athens</w:t>
            </w:r>
          </w:p>
        </w:tc>
      </w:tr>
    </w:tbl>
    <w:p w14:paraId="09134287" w14:textId="77777777" w:rsidR="00B22020" w:rsidRDefault="00B22020"/>
    <w:sectPr w:rsidR="00B2202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num w:numId="1" w16cid:durableId="1418208488">
    <w:abstractNumId w:val="0"/>
  </w:num>
  <w:num w:numId="2" w16cid:durableId="21211027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1A7AFC"/>
    <w:rsid w:val="006A5903"/>
    <w:rsid w:val="008865E5"/>
    <w:rsid w:val="00A01ED3"/>
    <w:rsid w:val="00B22020"/>
    <w:rsid w:val="00C36535"/>
    <w:rsid w:val="00CC1EC5"/>
    <w:rsid w:val="00DE627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6EA384"/>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3">
    <w:name w:val="List Paragraph"/>
    <w:basedOn w:val="a"/>
    <w:uiPriority w:val="34"/>
    <w:qFormat/>
    <w:rsid w:val="00C36535"/>
    <w:pPr>
      <w:ind w:left="720"/>
      <w:contextualSpacing/>
    </w:pPr>
  </w:style>
  <w:style w:type="character" w:styleId="-">
    <w:name w:val="Hyperlink"/>
    <w:basedOn w:val="a0"/>
    <w:uiPriority w:val="99"/>
    <w:unhideWhenUsed/>
    <w:rsid w:val="00A01ED3"/>
    <w:rPr>
      <w:color w:val="0563C1" w:themeColor="hyperlink"/>
      <w:u w:val="single"/>
    </w:rPr>
  </w:style>
  <w:style w:type="character" w:styleId="a4">
    <w:name w:val="Unresolved Mention"/>
    <w:basedOn w:val="a0"/>
    <w:uiPriority w:val="99"/>
    <w:semiHidden/>
    <w:unhideWhenUsed/>
    <w:rsid w:val="00A01E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1188</Words>
  <Characters>6776</Characters>
  <Application>Microsoft Office Word</Application>
  <DocSecurity>0</DocSecurity>
  <Lines>56</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Dimitris Tahmatzidis</cp:lastModifiedBy>
  <cp:revision>3</cp:revision>
  <dcterms:created xsi:type="dcterms:W3CDTF">2023-09-17T17:58:00Z</dcterms:created>
  <dcterms:modified xsi:type="dcterms:W3CDTF">2023-09-17T18:10:00Z</dcterms:modified>
</cp:coreProperties>
</file>